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F8DF9">
      <w:pPr>
        <w:jc w:val="center"/>
        <w:rPr>
          <w:rFonts w:hint="eastAsia" w:ascii="方正小标宋简体" w:hAnsi="方正小标宋简体" w:eastAsia="方正小标宋简体" w:cs="方正小标宋简体"/>
          <w:b w:val="0"/>
          <w:bCs w:val="0"/>
          <w:color w:val="auto"/>
          <w:kern w:val="0"/>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SA"/>
        </w:rPr>
        <w:t>2026年5G远程医疗协同视讯平台及智能会议室系统维保服务项目建设需求</w:t>
      </w:r>
    </w:p>
    <w:p w14:paraId="37247948">
      <w:pPr>
        <w:jc w:val="center"/>
        <w:rPr>
          <w:rFonts w:hint="eastAsia" w:ascii="方正仿宋_GB2312" w:hAnsi="方正仿宋_GB2312" w:eastAsia="方正仿宋_GB2312" w:cs="方正仿宋_GB2312"/>
          <w:color w:val="auto"/>
          <w:kern w:val="0"/>
          <w:sz w:val="32"/>
          <w:szCs w:val="32"/>
          <w:highlight w:val="none"/>
          <w:lang w:val="en-US" w:eastAsia="zh-CN" w:bidi="ar-SA"/>
        </w:rPr>
      </w:pPr>
    </w:p>
    <w:p w14:paraId="6000E7C0">
      <w:pPr>
        <w:pStyle w:val="4"/>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hint="eastAsia" w:ascii="楷体_GB2312" w:eastAsia="楷体_GB2312" w:hAnsiTheme="minorHAnsi" w:cstheme="minorBidi"/>
          <w:kern w:val="2"/>
          <w:sz w:val="32"/>
          <w:szCs w:val="32"/>
          <w:lang w:val="en-US" w:eastAsia="zh-CN" w:bidi="ar-SA"/>
        </w:rPr>
      </w:pPr>
      <w:r>
        <w:rPr>
          <w:rFonts w:hint="eastAsia" w:ascii="楷体_GB2312" w:eastAsia="楷体_GB2312" w:cstheme="minorBidi"/>
          <w:kern w:val="2"/>
          <w:sz w:val="32"/>
          <w:szCs w:val="32"/>
          <w:lang w:val="en-US" w:eastAsia="zh-CN" w:bidi="ar-SA"/>
        </w:rPr>
        <w:t>服务期</w:t>
      </w:r>
      <w:r>
        <w:rPr>
          <w:rFonts w:hint="eastAsia" w:ascii="楷体_GB2312" w:eastAsia="楷体_GB2312" w:hAnsiTheme="minorHAnsi" w:cstheme="minorBidi"/>
          <w:kern w:val="2"/>
          <w:sz w:val="32"/>
          <w:szCs w:val="32"/>
          <w:lang w:val="en-US" w:eastAsia="zh-CN" w:bidi="ar-SA"/>
        </w:rPr>
        <w:t>：</w:t>
      </w:r>
      <w:r>
        <w:rPr>
          <w:rFonts w:hint="eastAsia" w:ascii="楷体_GB2312" w:eastAsia="楷体_GB2312" w:cstheme="minorBidi"/>
          <w:kern w:val="2"/>
          <w:sz w:val="32"/>
          <w:szCs w:val="32"/>
          <w:lang w:val="en-US" w:eastAsia="zh-CN" w:bidi="ar-SA"/>
        </w:rPr>
        <w:t>1年</w:t>
      </w:r>
      <w:r>
        <w:rPr>
          <w:rFonts w:hint="eastAsia" w:ascii="楷体_GB2312" w:eastAsia="楷体_GB2312" w:hAnsiTheme="minorHAnsi" w:cstheme="minorBidi"/>
          <w:kern w:val="2"/>
          <w:sz w:val="32"/>
          <w:szCs w:val="32"/>
          <w:lang w:val="en-US" w:eastAsia="zh-CN" w:bidi="ar-SA"/>
        </w:rPr>
        <w:t>。</w:t>
      </w:r>
    </w:p>
    <w:p w14:paraId="447BAB63">
      <w:pPr>
        <w:pStyle w:val="4"/>
        <w:numPr>
          <w:ilvl w:val="0"/>
          <w:numId w:val="1"/>
        </w:numPr>
        <w:spacing w:line="540" w:lineRule="exact"/>
        <w:ind w:firstLineChars="0"/>
        <w:rPr>
          <w:rFonts w:hint="eastAsia" w:ascii="楷体_GB2312" w:eastAsia="楷体_GB2312" w:hAnsiTheme="minorHAnsi" w:cstheme="minorBidi"/>
          <w:kern w:val="2"/>
          <w:sz w:val="32"/>
          <w:szCs w:val="32"/>
          <w:lang w:val="en-US" w:eastAsia="zh-CN" w:bidi="ar-SA"/>
        </w:rPr>
      </w:pPr>
      <w:r>
        <w:rPr>
          <w:rFonts w:hint="eastAsia" w:ascii="楷体_GB2312" w:eastAsia="楷体_GB2312" w:cstheme="minorBidi"/>
          <w:kern w:val="2"/>
          <w:sz w:val="32"/>
          <w:szCs w:val="32"/>
          <w:lang w:val="en-US" w:eastAsia="zh-CN" w:bidi="ar-SA"/>
        </w:rPr>
        <w:t>设备清单</w:t>
      </w:r>
      <w:r>
        <w:rPr>
          <w:rFonts w:hint="eastAsia" w:ascii="楷体_GB2312" w:eastAsia="楷体_GB2312" w:hAnsiTheme="minorHAnsi" w:cstheme="minorBidi"/>
          <w:kern w:val="2"/>
          <w:sz w:val="32"/>
          <w:szCs w:val="32"/>
          <w:lang w:val="en-US" w:eastAsia="zh-CN" w:bidi="ar-SA"/>
        </w:rPr>
        <w:t>：</w:t>
      </w:r>
    </w:p>
    <w:p w14:paraId="5A33CE22">
      <w:pPr>
        <w:pStyle w:val="4"/>
        <w:numPr>
          <w:ilvl w:val="0"/>
          <w:numId w:val="0"/>
        </w:numPr>
        <w:spacing w:line="540" w:lineRule="exact"/>
        <w:rPr>
          <w:rFonts w:hint="eastAsia" w:ascii="楷体_GB2312" w:eastAsia="楷体_GB2312" w:cstheme="minorBidi"/>
          <w:kern w:val="2"/>
          <w:sz w:val="32"/>
          <w:szCs w:val="32"/>
          <w:lang w:val="en-US" w:eastAsia="zh-CN" w:bidi="ar-SA"/>
        </w:rPr>
      </w:pPr>
      <w:r>
        <w:rPr>
          <w:rFonts w:hint="eastAsia" w:ascii="楷体_GB2312" w:eastAsia="楷体_GB2312" w:cstheme="minorBidi"/>
          <w:kern w:val="2"/>
          <w:sz w:val="32"/>
          <w:szCs w:val="32"/>
          <w:lang w:val="en-US" w:eastAsia="zh-CN" w:bidi="ar-SA"/>
        </w:rPr>
        <w:t>1.硬件维护清单</w:t>
      </w:r>
    </w:p>
    <w:tbl>
      <w:tblPr>
        <w:tblStyle w:val="2"/>
        <w:tblpPr w:leftFromText="180" w:rightFromText="180" w:vertAnchor="text" w:horzAnchor="page" w:tblpX="1459" w:tblpY="528"/>
        <w:tblOverlap w:val="never"/>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1455"/>
        <w:gridCol w:w="1633"/>
        <w:gridCol w:w="1697"/>
        <w:gridCol w:w="1478"/>
        <w:gridCol w:w="1534"/>
        <w:gridCol w:w="767"/>
        <w:gridCol w:w="800"/>
      </w:tblGrid>
      <w:tr w14:paraId="0C0EC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B1336">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序号</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5A2B0">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系统名称</w:t>
            </w: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E12AC4">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设备名称</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62AE3">
            <w:pPr>
              <w:keepNext w:val="0"/>
              <w:keepLines w:val="0"/>
              <w:widowControl/>
              <w:suppressLineNumbers w:val="0"/>
              <w:jc w:val="center"/>
              <w:textAlignment w:val="center"/>
              <w:rPr>
                <w:rFonts w:hint="default" w:ascii="仿宋-简" w:hAnsi="仿宋-简" w:eastAsia="仿宋-简" w:cs="仿宋-简"/>
                <w:b/>
                <w:bCs/>
                <w:i w:val="0"/>
                <w:iCs w:val="0"/>
                <w:color w:val="000000"/>
                <w:kern w:val="0"/>
                <w:sz w:val="24"/>
                <w:szCs w:val="24"/>
                <w:highlight w:val="none"/>
                <w:u w:val="none"/>
                <w:lang w:val="en-US" w:eastAsia="zh-CN" w:bidi="ar"/>
              </w:rPr>
            </w:pPr>
            <w:r>
              <w:rPr>
                <w:rFonts w:hint="eastAsia" w:ascii="仿宋-简" w:hAnsi="仿宋-简" w:eastAsia="仿宋-简" w:cs="仿宋-简"/>
                <w:b/>
                <w:bCs/>
                <w:i w:val="0"/>
                <w:iCs w:val="0"/>
                <w:color w:val="000000"/>
                <w:kern w:val="0"/>
                <w:sz w:val="24"/>
                <w:szCs w:val="24"/>
                <w:highlight w:val="none"/>
                <w:u w:val="none"/>
                <w:lang w:val="en-US" w:eastAsia="zh-CN" w:bidi="ar"/>
              </w:rPr>
              <w:t>品牌</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E2A5">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规格型号</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B41E0">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数量</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55E227">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highlight w:val="none"/>
                <w:u w:val="none"/>
              </w:rPr>
            </w:pPr>
            <w:r>
              <w:rPr>
                <w:rFonts w:hint="eastAsia" w:ascii="仿宋-简" w:hAnsi="仿宋-简" w:eastAsia="仿宋-简" w:cs="仿宋-简"/>
                <w:b/>
                <w:bCs/>
                <w:i w:val="0"/>
                <w:iCs w:val="0"/>
                <w:color w:val="000000"/>
                <w:kern w:val="0"/>
                <w:sz w:val="24"/>
                <w:szCs w:val="24"/>
                <w:highlight w:val="none"/>
                <w:u w:val="none"/>
                <w:lang w:val="en-US" w:eastAsia="zh-CN" w:bidi="ar"/>
              </w:rPr>
              <w:t>使用年限</w:t>
            </w:r>
          </w:p>
        </w:tc>
      </w:tr>
      <w:tr w14:paraId="309E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F8A7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3835C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智能会议室系统</w:t>
            </w:r>
          </w:p>
        </w:tc>
        <w:tc>
          <w:tcPr>
            <w:tcW w:w="16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9EE59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LED大屏显示系统</w:t>
            </w: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8F4C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显示屏</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90140">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艾比森(Absen)</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3F37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N1.8PLUS</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86EE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A6D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6D4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53B9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B9161">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73975F">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941E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发送盒</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6B9E6">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艾比森(Absen)</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1963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Absen-ProHD</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7FB8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B04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2AB4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6D4A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3</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ED0E04">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76A778">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1A1B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视频处理器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93ED5">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艾比森(Absen)</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A6A5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LED-750HS</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5ACE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FBF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7A5E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BBBB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4</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7232D1">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789285">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2842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无线投屏器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86278">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艾比森(Absen)</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4735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Q-200F</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6E0F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0CE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0C2A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C1A8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938529">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3AA8C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扩声系统</w:t>
            </w: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CF0B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双通道无线手持话筒</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47D14">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0469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AMW-20H</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E5AB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A6B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756E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612A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4026E4">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C7EEC8">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EDE8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8寸吸顶天花扬声器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F2558">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EA48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ACS-8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885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8</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988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2E62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D006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7</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D673F1">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CE38A9">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F881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吸顶数字功率放大器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4E37F">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FAD5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ADM4150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715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1E9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9D6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F4E3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8</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9A7DB5">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8B5A5F">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2EC9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数字音频处理器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0372F">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FA78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SOLON M0808A</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C5E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E8B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FBE2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627E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9</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4D25CD">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97A40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中控系统</w:t>
            </w: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2D3D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智能控制网关</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53622">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91DC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CC-300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217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FA8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9D1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3DF2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10</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C2A31C">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791A36">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24B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一卡两路无缝切换矩阵</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5F4F8">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46E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VMC-08-02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E8A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CC7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3B56E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37BE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11</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EB2ED7">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2860E5">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BB5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两路HDMI输入卡</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9B3B5">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6A0A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VMC-2I-HD</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13C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20F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2D0A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C802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12</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892A2F">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A8703A">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44A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两路HDMI输出卡</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F4D79">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0C9B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VMC-2O-HD</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60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B5C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10DC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5971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13</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0E50CF">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4C3244">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D9C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投影服务终端处理器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0F58">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9651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PMS-6003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DDB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164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18B2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601B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14</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9D527C">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C8FFF0">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0EE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八路强电控制接口机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2A224">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1CA3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CC-8H</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54F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388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2A7BD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66D2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15</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9BD5C6">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808D7D">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44A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八路时序电源控制接口机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E4BC6">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28D1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CC-8T-N</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8ED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498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0500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07D5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16</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CF8AC3">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E3D68E">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7B92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红外发射棒</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813C1">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5860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TZ-IR</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DB71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4</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693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015A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2ACD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17</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53FEBE">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7DC8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无纸化会议系统</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32A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网络型纯会议讨论系统主机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3DCA0">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A98E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AMH-700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BC1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BC9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2B0E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BFBC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18</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292BF2">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E4A59">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A70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15.6寸液晶触摸银色升降一体机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DB9C0">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436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PMD-6015MTS</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EBC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3AA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BB3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B4E8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19</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549800">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2F4A">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FA8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智能会议系统终端处理器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94BD5">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DAFB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PMS-6001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DF7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7AC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36B16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4FE4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20</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3F6E90">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0512">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FCA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交换机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EFE49">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H3C</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D17D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S5120V2-52P-LI</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F14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7F7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779E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52A2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21</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EE2B76">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8CAC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录播系统</w:t>
            </w: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A0D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录播主机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F54B9">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华迪欧</w:t>
            </w:r>
          </w:p>
          <w:p w14:paraId="2B11C702">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（Huadou）</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4796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S500-V3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F69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60D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92D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5ADA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22</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5FE4DC">
            <w:pPr>
              <w:jc w:val="center"/>
              <w:rPr>
                <w:rFonts w:hint="eastAsia" w:ascii="仿宋-简" w:hAnsi="仿宋-简" w:eastAsia="仿宋-简" w:cs="仿宋-简"/>
                <w:b w:val="0"/>
                <w:bCs w:val="0"/>
                <w:i w:val="0"/>
                <w:iCs w:val="0"/>
                <w:color w:val="000000"/>
                <w:sz w:val="24"/>
                <w:szCs w:val="24"/>
                <w:highlight w:val="none"/>
                <w:u w:val="none"/>
              </w:rPr>
            </w:pPr>
          </w:p>
        </w:tc>
        <w:tc>
          <w:tcPr>
            <w:tcW w:w="1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6C105">
            <w:pPr>
              <w:jc w:val="center"/>
              <w:rPr>
                <w:rFonts w:hint="eastAsia" w:ascii="仿宋-简" w:hAnsi="仿宋-简" w:eastAsia="仿宋-简" w:cs="仿宋-简"/>
                <w:b w:val="0"/>
                <w:bCs w:val="0"/>
                <w:i w:val="0"/>
                <w:iCs w:val="0"/>
                <w:color w:val="000000"/>
                <w:sz w:val="24"/>
                <w:szCs w:val="24"/>
                <w:highlight w:val="none"/>
                <w:u w:val="none"/>
              </w:rPr>
            </w:pPr>
          </w:p>
        </w:tc>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D05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高清摄像机</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1865D">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维海德</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7BC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VHD-V610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050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69A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09CA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6D58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23</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654F1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5G远程医疗协同视讯会议平台</w:t>
            </w: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E49A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5G远程医疗协同触控智能终端</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9BC58">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智搏佳</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6253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YX650WA</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0DF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22</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E7B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r>
      <w:tr w14:paraId="1B92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9292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24</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5D4CA9">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EFFB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5G远程医疗协同会诊智能终端</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98274">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大华</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0C22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DH-VCS-TS1500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A7B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37</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71B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r>
      <w:tr w14:paraId="417F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02AB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25</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5ADFD5">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4E1C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5G远程医疗协同会商终端</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318B2">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大华</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F5F4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DH-VCS-TS4200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FCC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3</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505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r>
      <w:tr w14:paraId="6106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DE65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26</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7ED7BA">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BAEB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5G远程医疗协同视频采集器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EE80F">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大华</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1AD2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DH-VCS-C700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CC4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EDF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r>
      <w:tr w14:paraId="5223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9DC7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27</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050BB">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299C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5G远程医疗协同视像追踪器</w:t>
            </w:r>
          </w:p>
        </w:tc>
        <w:tc>
          <w:tcPr>
            <w:tcW w:w="1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C23DB">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492A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AMH-800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F5B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CC9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2</w:t>
            </w:r>
          </w:p>
        </w:tc>
      </w:tr>
      <w:tr w14:paraId="030C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09428">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rPr>
            </w:pPr>
            <w:r>
              <w:rPr>
                <w:rFonts w:hint="eastAsia" w:ascii="仿宋-简" w:hAnsi="仿宋-简" w:eastAsia="仿宋-简" w:cs="仿宋-简"/>
                <w:b w:val="0"/>
                <w:bCs w:val="0"/>
                <w:i w:val="0"/>
                <w:iCs w:val="0"/>
                <w:color w:val="000000"/>
                <w:kern w:val="0"/>
                <w:sz w:val="24"/>
                <w:szCs w:val="24"/>
                <w:highlight w:val="none"/>
                <w:u w:val="none"/>
                <w:lang w:val="en-US" w:eastAsia="zh-CN" w:bidi="ar"/>
              </w:rPr>
              <w:t>28</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9678">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283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卡座话筒</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0050">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强音</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23A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T7B</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4AD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F88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3</w:t>
            </w:r>
          </w:p>
        </w:tc>
      </w:tr>
      <w:tr w14:paraId="2EA8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35AB5">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eastAsia="zh-CN"/>
              </w:rPr>
            </w:pPr>
            <w:r>
              <w:rPr>
                <w:rFonts w:hint="eastAsia" w:ascii="仿宋-简" w:hAnsi="仿宋-简" w:eastAsia="仿宋-简" w:cs="仿宋-简"/>
                <w:b w:val="0"/>
                <w:bCs w:val="0"/>
                <w:i w:val="0"/>
                <w:iCs w:val="0"/>
                <w:color w:val="000000"/>
                <w:sz w:val="24"/>
                <w:szCs w:val="24"/>
                <w:highlight w:val="none"/>
                <w:u w:val="none"/>
                <w:lang w:val="en-US" w:eastAsia="zh-CN"/>
              </w:rPr>
              <w:t>29</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0217">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018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数字式专业功放</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009A">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北极声</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A71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ms-950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185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DAE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58FA3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282D5">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eastAsia="zh-CN"/>
              </w:rPr>
            </w:pPr>
            <w:r>
              <w:rPr>
                <w:rFonts w:hint="eastAsia" w:ascii="仿宋-简" w:hAnsi="仿宋-简" w:eastAsia="仿宋-简" w:cs="仿宋-简"/>
                <w:b w:val="0"/>
                <w:bCs w:val="0"/>
                <w:i w:val="0"/>
                <w:iCs w:val="0"/>
                <w:color w:val="000000"/>
                <w:sz w:val="24"/>
                <w:szCs w:val="24"/>
                <w:highlight w:val="none"/>
                <w:u w:val="none"/>
                <w:lang w:val="en-US" w:eastAsia="zh-CN"/>
              </w:rPr>
              <w:t>30</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D58E">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F47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12路带编组蓝牙调音台</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A690">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北极声</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9F1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ms-9812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706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9F2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F5A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4DEE7">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rPr>
            </w:pPr>
            <w:r>
              <w:rPr>
                <w:rFonts w:hint="eastAsia" w:ascii="仿宋-简" w:hAnsi="仿宋-简" w:eastAsia="仿宋-简" w:cs="仿宋-简"/>
                <w:b w:val="0"/>
                <w:bCs w:val="0"/>
                <w:i w:val="0"/>
                <w:iCs w:val="0"/>
                <w:color w:val="000000"/>
                <w:kern w:val="0"/>
                <w:sz w:val="24"/>
                <w:szCs w:val="24"/>
                <w:highlight w:val="none"/>
                <w:u w:val="none"/>
                <w:lang w:val="en-US" w:eastAsia="zh-CN" w:bidi="ar"/>
              </w:rPr>
              <w:t>31</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2347">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7E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消音反馈抑制器</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2E06">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北极声</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942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MS-650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46A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1A0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4503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4B00B">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rPr>
            </w:pPr>
            <w:r>
              <w:rPr>
                <w:rFonts w:hint="eastAsia" w:ascii="仿宋-简" w:hAnsi="仿宋-简" w:eastAsia="仿宋-简" w:cs="仿宋-简"/>
                <w:b w:val="0"/>
                <w:bCs w:val="0"/>
                <w:i w:val="0"/>
                <w:iCs w:val="0"/>
                <w:color w:val="000000"/>
                <w:kern w:val="0"/>
                <w:sz w:val="24"/>
                <w:szCs w:val="24"/>
                <w:highlight w:val="none"/>
                <w:u w:val="none"/>
                <w:lang w:val="en-US" w:eastAsia="zh-CN" w:bidi="ar"/>
              </w:rPr>
              <w:t>32</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62F6">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F52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6000W 8路独立控制开关</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031F">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北极声</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CE9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TS-7055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AA51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513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r w14:paraId="103C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BEBAA">
            <w:pPr>
              <w:keepNext w:val="0"/>
              <w:keepLines w:val="0"/>
              <w:widowControl/>
              <w:suppressLineNumbers w:val="0"/>
              <w:jc w:val="center"/>
              <w:textAlignment w:val="center"/>
              <w:rPr>
                <w:rFonts w:hint="default" w:ascii="仿宋-简" w:hAnsi="仿宋-简" w:eastAsia="仿宋-简" w:cs="仿宋-简"/>
                <w:b w:val="0"/>
                <w:bCs w:val="0"/>
                <w:i w:val="0"/>
                <w:iCs w:val="0"/>
                <w:color w:val="000000"/>
                <w:sz w:val="24"/>
                <w:szCs w:val="24"/>
                <w:highlight w:val="none"/>
                <w:u w:val="none"/>
                <w:lang w:val="en-US"/>
              </w:rPr>
            </w:pPr>
            <w:r>
              <w:rPr>
                <w:rFonts w:hint="eastAsia" w:ascii="仿宋-简" w:hAnsi="仿宋-简" w:eastAsia="仿宋-简" w:cs="仿宋-简"/>
                <w:b w:val="0"/>
                <w:bCs w:val="0"/>
                <w:i w:val="0"/>
                <w:iCs w:val="0"/>
                <w:color w:val="000000"/>
                <w:kern w:val="0"/>
                <w:sz w:val="24"/>
                <w:szCs w:val="24"/>
                <w:highlight w:val="none"/>
                <w:u w:val="none"/>
                <w:lang w:val="en-US" w:eastAsia="zh-CN" w:bidi="ar"/>
              </w:rPr>
              <w:t>33</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E57A">
            <w:pPr>
              <w:jc w:val="center"/>
              <w:rPr>
                <w:rFonts w:hint="eastAsia" w:ascii="仿宋-简" w:hAnsi="仿宋-简" w:eastAsia="仿宋-简" w:cs="仿宋-简"/>
                <w:b w:val="0"/>
                <w:bCs w:val="0"/>
                <w:i w:val="0"/>
                <w:iCs w:val="0"/>
                <w:color w:val="000000"/>
                <w:sz w:val="24"/>
                <w:szCs w:val="24"/>
                <w:highlight w:val="none"/>
                <w:u w:val="none"/>
              </w:rPr>
            </w:pPr>
          </w:p>
        </w:tc>
        <w:tc>
          <w:tcPr>
            <w:tcW w:w="33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5FF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会议专用音箱150W</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E8F8E">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highlight w:val="none"/>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北极声</w:t>
            </w:r>
          </w:p>
        </w:tc>
        <w:tc>
          <w:tcPr>
            <w:tcW w:w="1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D68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ms-981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F70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18F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highlight w:val="none"/>
                <w:u w:val="none"/>
              </w:rPr>
            </w:pPr>
            <w:r>
              <w:rPr>
                <w:rFonts w:hint="eastAsia" w:ascii="仿宋-简" w:hAnsi="仿宋-简" w:eastAsia="仿宋-简" w:cs="仿宋-简"/>
                <w:b w:val="0"/>
                <w:bCs w:val="0"/>
                <w:i w:val="0"/>
                <w:iCs w:val="0"/>
                <w:color w:val="000000"/>
                <w:kern w:val="0"/>
                <w:sz w:val="24"/>
                <w:szCs w:val="24"/>
                <w:highlight w:val="none"/>
                <w:u w:val="none"/>
                <w:lang w:val="en-US" w:eastAsia="zh-CN" w:bidi="ar"/>
              </w:rPr>
              <w:t>6</w:t>
            </w:r>
          </w:p>
        </w:tc>
      </w:tr>
    </w:tbl>
    <w:p w14:paraId="5FC4615D">
      <w:pPr>
        <w:pStyle w:val="4"/>
        <w:widowControl w:val="0"/>
        <w:numPr>
          <w:ilvl w:val="0"/>
          <w:numId w:val="0"/>
        </w:numPr>
        <w:spacing w:line="540" w:lineRule="exact"/>
        <w:jc w:val="both"/>
        <w:rPr>
          <w:rFonts w:hint="default" w:ascii="楷体_GB2312" w:eastAsia="楷体_GB2312" w:cstheme="minorBidi"/>
          <w:kern w:val="2"/>
          <w:sz w:val="32"/>
          <w:szCs w:val="32"/>
          <w:lang w:val="en-US" w:eastAsia="zh-CN" w:bidi="ar-SA"/>
        </w:rPr>
      </w:pPr>
    </w:p>
    <w:p w14:paraId="373D8A73">
      <w:pPr>
        <w:pStyle w:val="4"/>
        <w:numPr>
          <w:ilvl w:val="0"/>
          <w:numId w:val="2"/>
        </w:numPr>
        <w:spacing w:line="540" w:lineRule="exact"/>
        <w:ind w:firstLine="640" w:firstLineChars="200"/>
        <w:rPr>
          <w:rFonts w:hint="eastAsia" w:ascii="楷体_GB2312" w:eastAsia="楷体_GB2312" w:cstheme="minorBidi"/>
          <w:kern w:val="2"/>
          <w:sz w:val="32"/>
          <w:szCs w:val="32"/>
          <w:lang w:val="en-US" w:eastAsia="zh-CN" w:bidi="ar-SA"/>
        </w:rPr>
      </w:pPr>
      <w:r>
        <w:rPr>
          <w:rFonts w:hint="eastAsia" w:ascii="楷体_GB2312" w:eastAsia="楷体_GB2312" w:cstheme="minorBidi"/>
          <w:kern w:val="2"/>
          <w:sz w:val="32"/>
          <w:szCs w:val="32"/>
          <w:lang w:val="en-US" w:eastAsia="zh-CN" w:bidi="ar-SA"/>
        </w:rPr>
        <w:t>软件维护清单</w:t>
      </w:r>
    </w:p>
    <w:tbl>
      <w:tblPr>
        <w:tblStyle w:val="2"/>
        <w:tblpPr w:leftFromText="180" w:rightFromText="180" w:vertAnchor="text" w:horzAnchor="page" w:tblpX="2026" w:tblpY="530"/>
        <w:tblOverlap w:val="never"/>
        <w:tblW w:w="8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3"/>
        <w:gridCol w:w="917"/>
        <w:gridCol w:w="1200"/>
        <w:gridCol w:w="1971"/>
        <w:gridCol w:w="1470"/>
        <w:gridCol w:w="1476"/>
        <w:gridCol w:w="700"/>
      </w:tblGrid>
      <w:tr w14:paraId="1C266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1D548">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u w:val="none"/>
              </w:rPr>
            </w:pPr>
            <w:r>
              <w:rPr>
                <w:rFonts w:hint="eastAsia" w:ascii="仿宋-简" w:hAnsi="仿宋-简" w:eastAsia="仿宋-简" w:cs="仿宋-简"/>
                <w:b/>
                <w:bCs/>
                <w:i w:val="0"/>
                <w:iCs w:val="0"/>
                <w:color w:val="000000"/>
                <w:kern w:val="0"/>
                <w:sz w:val="24"/>
                <w:szCs w:val="24"/>
                <w:u w:val="none"/>
                <w:lang w:val="en-US" w:eastAsia="zh-CN" w:bidi="ar"/>
              </w:rPr>
              <w:t>序号</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6C86F">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u w:val="none"/>
              </w:rPr>
            </w:pPr>
            <w:r>
              <w:rPr>
                <w:rFonts w:hint="eastAsia" w:ascii="仿宋-简" w:hAnsi="仿宋-简" w:eastAsia="仿宋-简" w:cs="仿宋-简"/>
                <w:b/>
                <w:bCs/>
                <w:i w:val="0"/>
                <w:iCs w:val="0"/>
                <w:color w:val="000000"/>
                <w:kern w:val="0"/>
                <w:sz w:val="24"/>
                <w:szCs w:val="24"/>
                <w:u w:val="none"/>
                <w:lang w:val="en-US" w:eastAsia="zh-CN" w:bidi="ar"/>
              </w:rPr>
              <w:t>系统名称</w:t>
            </w:r>
          </w:p>
        </w:tc>
        <w:tc>
          <w:tcPr>
            <w:tcW w:w="31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CF42F7">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u w:val="none"/>
              </w:rPr>
            </w:pPr>
            <w:r>
              <w:rPr>
                <w:rFonts w:hint="eastAsia" w:ascii="仿宋-简" w:hAnsi="仿宋-简" w:eastAsia="仿宋-简" w:cs="仿宋-简"/>
                <w:b/>
                <w:bCs/>
                <w:i w:val="0"/>
                <w:iCs w:val="0"/>
                <w:color w:val="000000"/>
                <w:kern w:val="0"/>
                <w:sz w:val="24"/>
                <w:szCs w:val="24"/>
                <w:u w:val="none"/>
                <w:lang w:val="en-US" w:eastAsia="zh-CN" w:bidi="ar"/>
              </w:rPr>
              <w:t>设备名称</w:t>
            </w: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8833E">
            <w:pPr>
              <w:keepNext w:val="0"/>
              <w:keepLines w:val="0"/>
              <w:widowControl/>
              <w:suppressLineNumbers w:val="0"/>
              <w:jc w:val="center"/>
              <w:textAlignment w:val="center"/>
              <w:rPr>
                <w:rFonts w:hint="eastAsia" w:ascii="仿宋-简" w:hAnsi="仿宋-简" w:eastAsia="仿宋-简" w:cs="仿宋-简"/>
                <w:b/>
                <w:bCs/>
                <w:i w:val="0"/>
                <w:iCs w:val="0"/>
                <w:color w:val="000000"/>
                <w:kern w:val="0"/>
                <w:sz w:val="24"/>
                <w:szCs w:val="24"/>
                <w:u w:val="none"/>
                <w:lang w:val="en-US" w:eastAsia="zh-CN" w:bidi="ar"/>
              </w:rPr>
            </w:pPr>
            <w:r>
              <w:rPr>
                <w:rFonts w:hint="eastAsia" w:ascii="仿宋-简" w:hAnsi="仿宋-简" w:eastAsia="仿宋-简" w:cs="仿宋-简"/>
                <w:b/>
                <w:bCs/>
                <w:i w:val="0"/>
                <w:iCs w:val="0"/>
                <w:color w:val="000000"/>
                <w:kern w:val="0"/>
                <w:sz w:val="24"/>
                <w:szCs w:val="24"/>
                <w:highlight w:val="none"/>
                <w:u w:val="none"/>
                <w:lang w:val="en-US" w:eastAsia="zh-CN" w:bidi="ar"/>
              </w:rPr>
              <w:t>品牌</w:t>
            </w:r>
          </w:p>
        </w:tc>
        <w:tc>
          <w:tcPr>
            <w:tcW w:w="14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3BFA5">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u w:val="none"/>
              </w:rPr>
            </w:pPr>
            <w:r>
              <w:rPr>
                <w:rFonts w:hint="eastAsia" w:ascii="仿宋-简" w:hAnsi="仿宋-简" w:eastAsia="仿宋-简" w:cs="仿宋-简"/>
                <w:b/>
                <w:bCs/>
                <w:i w:val="0"/>
                <w:iCs w:val="0"/>
                <w:color w:val="000000"/>
                <w:kern w:val="0"/>
                <w:sz w:val="24"/>
                <w:szCs w:val="24"/>
                <w:u w:val="none"/>
                <w:lang w:val="en-US"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E19C4">
            <w:pPr>
              <w:keepNext w:val="0"/>
              <w:keepLines w:val="0"/>
              <w:widowControl/>
              <w:suppressLineNumbers w:val="0"/>
              <w:jc w:val="center"/>
              <w:textAlignment w:val="center"/>
              <w:rPr>
                <w:rFonts w:hint="eastAsia" w:ascii="仿宋-简" w:hAnsi="仿宋-简" w:eastAsia="仿宋-简" w:cs="仿宋-简"/>
                <w:b/>
                <w:bCs/>
                <w:i w:val="0"/>
                <w:iCs w:val="0"/>
                <w:color w:val="000000"/>
                <w:sz w:val="24"/>
                <w:szCs w:val="24"/>
                <w:u w:val="none"/>
              </w:rPr>
            </w:pPr>
            <w:r>
              <w:rPr>
                <w:rFonts w:hint="eastAsia" w:ascii="仿宋-简" w:hAnsi="仿宋-简" w:eastAsia="仿宋-简" w:cs="仿宋-简"/>
                <w:b/>
                <w:bCs/>
                <w:i w:val="0"/>
                <w:iCs w:val="0"/>
                <w:color w:val="000000"/>
                <w:kern w:val="0"/>
                <w:sz w:val="24"/>
                <w:szCs w:val="24"/>
                <w:u w:val="none"/>
                <w:lang w:val="en-US" w:eastAsia="zh-CN" w:bidi="ar"/>
              </w:rPr>
              <w:t>数量</w:t>
            </w:r>
          </w:p>
        </w:tc>
      </w:tr>
      <w:tr w14:paraId="0FD8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E6A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F6D0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智能会议室系统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A39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LED大屏显示系统</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28B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LED播放软件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5A21">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艾比森(Absen)</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B6E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V1.0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A21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744E8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CA3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2</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99645">
            <w:pPr>
              <w:jc w:val="center"/>
              <w:rPr>
                <w:rFonts w:hint="eastAsia" w:ascii="仿宋-简" w:hAnsi="仿宋-简" w:eastAsia="仿宋-简" w:cs="仿宋-简"/>
                <w:b w:val="0"/>
                <w:bCs w:val="0"/>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8A0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扩声系统</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219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多功能音频处理器控制软件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CFBD">
            <w:pPr>
              <w:keepNext w:val="0"/>
              <w:keepLines w:val="0"/>
              <w:widowControl/>
              <w:suppressLineNumbers w:val="0"/>
              <w:jc w:val="center"/>
              <w:textAlignment w:val="center"/>
              <w:rPr>
                <w:rFonts w:hint="default"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80F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V2.2.1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CE6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4AF6E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517F">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3</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81366">
            <w:pPr>
              <w:jc w:val="center"/>
              <w:rPr>
                <w:rFonts w:hint="eastAsia" w:ascii="仿宋-简" w:hAnsi="仿宋-简" w:eastAsia="仿宋-简" w:cs="仿宋-简"/>
                <w:b w:val="0"/>
                <w:bCs w:val="0"/>
                <w:i w:val="0"/>
                <w:iCs w:val="0"/>
                <w:color w:val="000000"/>
                <w:sz w:val="24"/>
                <w:szCs w:val="24"/>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DAFF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中控系统</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303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投影服务终端软件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CB86">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F25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PMS-6003-S</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94B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45A49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F79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4</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34FD4">
            <w:pPr>
              <w:jc w:val="center"/>
              <w:rPr>
                <w:rFonts w:hint="eastAsia" w:ascii="仿宋-简" w:hAnsi="仿宋-简" w:eastAsia="仿宋-简" w:cs="仿宋-简"/>
                <w:b w:val="0"/>
                <w:bCs w:val="0"/>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7EBB5">
            <w:pPr>
              <w:jc w:val="center"/>
              <w:rPr>
                <w:rFonts w:hint="eastAsia" w:ascii="仿宋-简" w:hAnsi="仿宋-简" w:eastAsia="仿宋-简" w:cs="仿宋-简"/>
                <w:b w:val="0"/>
                <w:bCs w:val="0"/>
                <w:i w:val="0"/>
                <w:iCs w:val="0"/>
                <w:color w:val="000000"/>
                <w:sz w:val="24"/>
                <w:szCs w:val="24"/>
                <w:u w:val="none"/>
              </w:rPr>
            </w:pP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5BA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智能控制网关编程</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80A7">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608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TZ-DG</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28F0">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4B496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A00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5</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A4366">
            <w:pPr>
              <w:jc w:val="center"/>
              <w:rPr>
                <w:rFonts w:hint="eastAsia" w:ascii="仿宋-简" w:hAnsi="仿宋-简" w:eastAsia="仿宋-简" w:cs="仿宋-简"/>
                <w:b w:val="0"/>
                <w:bCs w:val="0"/>
                <w:i w:val="0"/>
                <w:iCs w:val="0"/>
                <w:color w:val="000000"/>
                <w:sz w:val="24"/>
                <w:szCs w:val="24"/>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5CD1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无纸化会议系统</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981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智能会议系统管理服务平台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531A">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E26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MCU-2020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5F86">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6114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753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6</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427FD">
            <w:pPr>
              <w:jc w:val="center"/>
              <w:rPr>
                <w:rFonts w:hint="eastAsia" w:ascii="仿宋-简" w:hAnsi="仿宋-简" w:eastAsia="仿宋-简" w:cs="仿宋-简"/>
                <w:b w:val="0"/>
                <w:bCs w:val="0"/>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72C01">
            <w:pPr>
              <w:jc w:val="center"/>
              <w:rPr>
                <w:rFonts w:hint="eastAsia" w:ascii="仿宋-简" w:hAnsi="仿宋-简" w:eastAsia="仿宋-简" w:cs="仿宋-简"/>
                <w:b w:val="0"/>
                <w:bCs w:val="0"/>
                <w:i w:val="0"/>
                <w:iCs w:val="0"/>
                <w:color w:val="000000"/>
                <w:sz w:val="24"/>
                <w:szCs w:val="24"/>
                <w:u w:val="none"/>
              </w:rPr>
            </w:pP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FE5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智能会议系统管理服务软件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199F">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23B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V6.2.1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1ACA">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0530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883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7</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D105D">
            <w:pPr>
              <w:jc w:val="center"/>
              <w:rPr>
                <w:rFonts w:hint="eastAsia" w:ascii="仿宋-简" w:hAnsi="仿宋-简" w:eastAsia="仿宋-简" w:cs="仿宋-简"/>
                <w:b w:val="0"/>
                <w:bCs w:val="0"/>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0F5B">
            <w:pPr>
              <w:jc w:val="center"/>
              <w:rPr>
                <w:rFonts w:hint="eastAsia" w:ascii="仿宋-简" w:hAnsi="仿宋-简" w:eastAsia="仿宋-简" w:cs="仿宋-简"/>
                <w:b w:val="0"/>
                <w:bCs w:val="0"/>
                <w:i w:val="0"/>
                <w:iCs w:val="0"/>
                <w:color w:val="000000"/>
                <w:sz w:val="24"/>
                <w:szCs w:val="24"/>
                <w:u w:val="none"/>
              </w:rPr>
            </w:pP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680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网络型纯讨论会议系统软件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DA95">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25B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V2.200.1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A0B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518B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5D03">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8</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69C49">
            <w:pPr>
              <w:jc w:val="center"/>
              <w:rPr>
                <w:rFonts w:hint="eastAsia" w:ascii="仿宋-简" w:hAnsi="仿宋-简" w:eastAsia="仿宋-简" w:cs="仿宋-简"/>
                <w:b w:val="0"/>
                <w:bCs w:val="0"/>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9A2C7">
            <w:pPr>
              <w:jc w:val="center"/>
              <w:rPr>
                <w:rFonts w:hint="eastAsia" w:ascii="仿宋-简" w:hAnsi="仿宋-简" w:eastAsia="仿宋-简" w:cs="仿宋-简"/>
                <w:b w:val="0"/>
                <w:bCs w:val="0"/>
                <w:i w:val="0"/>
                <w:iCs w:val="0"/>
                <w:color w:val="000000"/>
                <w:sz w:val="24"/>
                <w:szCs w:val="24"/>
                <w:u w:val="none"/>
              </w:rPr>
            </w:pP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2FA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智能会议系统终端软件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BB06">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highlight w:val="none"/>
                <w:u w:val="none"/>
                <w:lang w:val="en-US" w:eastAsia="zh-CN" w:bidi="ar"/>
              </w:rPr>
              <w:t>东微(TENDZONE)</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88D9">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V6.1.1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709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21</w:t>
            </w:r>
          </w:p>
        </w:tc>
      </w:tr>
      <w:tr w14:paraId="38890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93D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9</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9A70E">
            <w:pPr>
              <w:jc w:val="center"/>
              <w:rPr>
                <w:rFonts w:hint="eastAsia" w:ascii="仿宋-简" w:hAnsi="仿宋-简" w:eastAsia="仿宋-简" w:cs="仿宋-简"/>
                <w:b w:val="0"/>
                <w:bCs w:val="0"/>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DEB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会务信息发布系统</w:t>
            </w:r>
          </w:p>
        </w:tc>
        <w:tc>
          <w:tcPr>
            <w:tcW w:w="1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F208">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会务信息发布系统软件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636D">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国产</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5D5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定制</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F291">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63F4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E31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1581B">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5G远程医疗协同视讯会议平台</w:t>
            </w:r>
          </w:p>
        </w:tc>
        <w:tc>
          <w:tcPr>
            <w:tcW w:w="31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BA05">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5G远程医疗协同音视频平台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72A1">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华为</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8AD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HUAWEI VP9830-T</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FB0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3A09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B15E">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2</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26BA3">
            <w:pPr>
              <w:jc w:val="center"/>
              <w:rPr>
                <w:rFonts w:hint="eastAsia" w:ascii="仿宋-简" w:hAnsi="仿宋-简" w:eastAsia="仿宋-简" w:cs="仿宋-简"/>
                <w:b w:val="0"/>
                <w:bCs w:val="0"/>
                <w:i w:val="0"/>
                <w:iCs w:val="0"/>
                <w:color w:val="000000"/>
                <w:sz w:val="24"/>
                <w:szCs w:val="24"/>
                <w:u w:val="none"/>
              </w:rPr>
            </w:pPr>
          </w:p>
        </w:tc>
        <w:tc>
          <w:tcPr>
            <w:tcW w:w="31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6EB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5G远程医疗协同管理平台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835B">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华为</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5947">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HUAWEI SMC</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F93D">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7CC1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EF54">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4</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58870">
            <w:pPr>
              <w:jc w:val="center"/>
              <w:rPr>
                <w:rFonts w:hint="eastAsia" w:ascii="仿宋-简" w:hAnsi="仿宋-简" w:eastAsia="仿宋-简" w:cs="仿宋-简"/>
                <w:b w:val="0"/>
                <w:bCs w:val="0"/>
                <w:i w:val="0"/>
                <w:iCs w:val="0"/>
                <w:color w:val="000000"/>
                <w:sz w:val="24"/>
                <w:szCs w:val="24"/>
                <w:u w:val="none"/>
              </w:rPr>
            </w:pPr>
          </w:p>
        </w:tc>
        <w:tc>
          <w:tcPr>
            <w:tcW w:w="31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EA8C">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5G远程医疗协同录播直播平台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707D">
            <w:pPr>
              <w:keepNext w:val="0"/>
              <w:keepLines w:val="0"/>
              <w:widowControl/>
              <w:suppressLineNumbers w:val="0"/>
              <w:jc w:val="center"/>
              <w:textAlignment w:val="center"/>
              <w:rPr>
                <w:rFonts w:hint="eastAsia" w:ascii="仿宋-简" w:hAnsi="仿宋-简" w:eastAsia="仿宋-简" w:cs="仿宋-简"/>
                <w:b w:val="0"/>
                <w:bCs w:val="0"/>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华为</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CB3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HUAWEI CloudRSE</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3A42">
            <w:pPr>
              <w:keepNext w:val="0"/>
              <w:keepLines w:val="0"/>
              <w:widowControl/>
              <w:suppressLineNumbers w:val="0"/>
              <w:jc w:val="center"/>
              <w:textAlignment w:val="center"/>
              <w:rPr>
                <w:rFonts w:hint="eastAsia" w:ascii="仿宋-简" w:hAnsi="仿宋-简" w:eastAsia="仿宋-简" w:cs="仿宋-简"/>
                <w:b w:val="0"/>
                <w:bCs w:val="0"/>
                <w:i w:val="0"/>
                <w:iCs w:val="0"/>
                <w:color w:val="000000"/>
                <w:sz w:val="24"/>
                <w:szCs w:val="24"/>
                <w:u w:val="none"/>
              </w:rPr>
            </w:pPr>
            <w:r>
              <w:rPr>
                <w:rFonts w:hint="eastAsia" w:ascii="仿宋-简" w:hAnsi="仿宋-简" w:eastAsia="仿宋-简" w:cs="仿宋-简"/>
                <w:b w:val="0"/>
                <w:bCs w:val="0"/>
                <w:i w:val="0"/>
                <w:iCs w:val="0"/>
                <w:color w:val="000000"/>
                <w:kern w:val="0"/>
                <w:sz w:val="24"/>
                <w:szCs w:val="24"/>
                <w:u w:val="none"/>
                <w:lang w:val="en-US" w:eastAsia="zh-CN" w:bidi="ar"/>
              </w:rPr>
              <w:t>1</w:t>
            </w:r>
          </w:p>
        </w:tc>
      </w:tr>
      <w:tr w14:paraId="68F4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35D0">
            <w:pPr>
              <w:keepNext w:val="0"/>
              <w:keepLines w:val="0"/>
              <w:widowControl/>
              <w:suppressLineNumbers w:val="0"/>
              <w:jc w:val="center"/>
              <w:textAlignment w:val="center"/>
              <w:rPr>
                <w:rFonts w:hint="eastAsia" w:ascii="仿宋-简" w:hAnsi="仿宋-简" w:eastAsia="仿宋-简" w:cs="仿宋-简"/>
                <w:i w:val="0"/>
                <w:iCs w:val="0"/>
                <w:color w:val="000000"/>
                <w:sz w:val="24"/>
                <w:szCs w:val="24"/>
                <w:u w:val="none"/>
              </w:rPr>
            </w:pPr>
            <w:r>
              <w:rPr>
                <w:rFonts w:hint="eastAsia" w:ascii="仿宋-简" w:hAnsi="仿宋-简" w:eastAsia="仿宋-简" w:cs="仿宋-简"/>
                <w:i w:val="0"/>
                <w:iCs w:val="0"/>
                <w:color w:val="000000"/>
                <w:kern w:val="0"/>
                <w:sz w:val="24"/>
                <w:szCs w:val="24"/>
                <w:u w:val="none"/>
                <w:lang w:val="en-US" w:eastAsia="zh-CN" w:bidi="ar"/>
              </w:rPr>
              <w:t>5</w:t>
            </w: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1B8FE">
            <w:pPr>
              <w:jc w:val="center"/>
              <w:rPr>
                <w:rFonts w:hint="eastAsia" w:ascii="仿宋-简" w:hAnsi="仿宋-简" w:eastAsia="仿宋-简" w:cs="仿宋-简"/>
                <w:b/>
                <w:bCs/>
                <w:i w:val="0"/>
                <w:iCs w:val="0"/>
                <w:color w:val="000000"/>
                <w:sz w:val="24"/>
                <w:szCs w:val="24"/>
                <w:u w:val="none"/>
              </w:rPr>
            </w:pPr>
          </w:p>
        </w:tc>
        <w:tc>
          <w:tcPr>
            <w:tcW w:w="31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902F">
            <w:pPr>
              <w:keepNext w:val="0"/>
              <w:keepLines w:val="0"/>
              <w:widowControl/>
              <w:suppressLineNumbers w:val="0"/>
              <w:jc w:val="center"/>
              <w:textAlignment w:val="center"/>
              <w:rPr>
                <w:rFonts w:hint="eastAsia" w:ascii="仿宋-简" w:hAnsi="仿宋-简" w:eastAsia="仿宋-简" w:cs="仿宋-简"/>
                <w:i w:val="0"/>
                <w:iCs w:val="0"/>
                <w:color w:val="000000"/>
                <w:sz w:val="24"/>
                <w:szCs w:val="24"/>
                <w:u w:val="none"/>
              </w:rPr>
            </w:pPr>
            <w:r>
              <w:rPr>
                <w:rFonts w:hint="eastAsia" w:ascii="仿宋-简" w:hAnsi="仿宋-简" w:eastAsia="仿宋-简" w:cs="仿宋-简"/>
                <w:i w:val="0"/>
                <w:iCs w:val="0"/>
                <w:color w:val="000000"/>
                <w:kern w:val="0"/>
                <w:sz w:val="24"/>
                <w:szCs w:val="24"/>
                <w:u w:val="none"/>
                <w:lang w:val="en-US" w:eastAsia="zh-CN" w:bidi="ar"/>
              </w:rPr>
              <w:t>5G远程医疗协同移动接入客户端</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C6DB">
            <w:pPr>
              <w:keepNext w:val="0"/>
              <w:keepLines w:val="0"/>
              <w:widowControl/>
              <w:suppressLineNumbers w:val="0"/>
              <w:jc w:val="center"/>
              <w:textAlignment w:val="center"/>
              <w:rPr>
                <w:rFonts w:hint="eastAsia" w:ascii="仿宋-简" w:hAnsi="仿宋-简" w:eastAsia="仿宋-简" w:cs="仿宋-简"/>
                <w:i w:val="0"/>
                <w:iCs w:val="0"/>
                <w:color w:val="000000"/>
                <w:kern w:val="0"/>
                <w:sz w:val="24"/>
                <w:szCs w:val="24"/>
                <w:u w:val="none"/>
                <w:lang w:val="en-US" w:eastAsia="zh-CN" w:bidi="ar"/>
              </w:rPr>
            </w:pPr>
            <w:r>
              <w:rPr>
                <w:rFonts w:hint="eastAsia" w:ascii="仿宋-简" w:hAnsi="仿宋-简" w:eastAsia="仿宋-简" w:cs="仿宋-简"/>
                <w:b w:val="0"/>
                <w:bCs w:val="0"/>
                <w:i w:val="0"/>
                <w:iCs w:val="0"/>
                <w:color w:val="000000"/>
                <w:kern w:val="0"/>
                <w:sz w:val="24"/>
                <w:szCs w:val="24"/>
                <w:u w:val="none"/>
                <w:lang w:val="en-US" w:eastAsia="zh-CN" w:bidi="ar"/>
              </w:rPr>
              <w:t>华为</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8858">
            <w:pPr>
              <w:keepNext w:val="0"/>
              <w:keepLines w:val="0"/>
              <w:widowControl/>
              <w:suppressLineNumbers w:val="0"/>
              <w:jc w:val="center"/>
              <w:textAlignment w:val="center"/>
              <w:rPr>
                <w:rFonts w:hint="eastAsia" w:ascii="仿宋-简" w:hAnsi="仿宋-简" w:eastAsia="仿宋-简" w:cs="仿宋-简"/>
                <w:i w:val="0"/>
                <w:iCs w:val="0"/>
                <w:color w:val="000000"/>
                <w:sz w:val="24"/>
                <w:szCs w:val="24"/>
                <w:u w:val="none"/>
              </w:rPr>
            </w:pPr>
            <w:r>
              <w:rPr>
                <w:rFonts w:hint="eastAsia" w:ascii="仿宋-简" w:hAnsi="仿宋-简" w:eastAsia="仿宋-简" w:cs="仿宋-简"/>
                <w:i w:val="0"/>
                <w:iCs w:val="0"/>
                <w:color w:val="000000"/>
                <w:kern w:val="0"/>
                <w:sz w:val="24"/>
                <w:szCs w:val="24"/>
                <w:u w:val="none"/>
                <w:lang w:val="en-US" w:eastAsia="zh-CN" w:bidi="ar"/>
              </w:rPr>
              <w:t>HW CloudLink Desktop &amp; Mobile</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0D43">
            <w:pPr>
              <w:keepNext w:val="0"/>
              <w:keepLines w:val="0"/>
              <w:widowControl/>
              <w:suppressLineNumbers w:val="0"/>
              <w:jc w:val="center"/>
              <w:textAlignment w:val="center"/>
              <w:rPr>
                <w:rFonts w:hint="eastAsia" w:ascii="仿宋-简" w:hAnsi="仿宋-简" w:eastAsia="仿宋-简" w:cs="仿宋-简"/>
                <w:i w:val="0"/>
                <w:iCs w:val="0"/>
                <w:color w:val="000000"/>
                <w:sz w:val="24"/>
                <w:szCs w:val="24"/>
                <w:u w:val="none"/>
              </w:rPr>
            </w:pPr>
            <w:r>
              <w:rPr>
                <w:rFonts w:hint="eastAsia" w:ascii="仿宋-简" w:hAnsi="仿宋-简" w:eastAsia="仿宋-简" w:cs="仿宋-简"/>
                <w:i w:val="0"/>
                <w:iCs w:val="0"/>
                <w:color w:val="000000"/>
                <w:kern w:val="0"/>
                <w:sz w:val="24"/>
                <w:szCs w:val="24"/>
                <w:u w:val="none"/>
                <w:lang w:val="en-US" w:eastAsia="zh-CN" w:bidi="ar"/>
              </w:rPr>
              <w:t>30</w:t>
            </w:r>
          </w:p>
        </w:tc>
      </w:tr>
    </w:tbl>
    <w:p w14:paraId="411891DF">
      <w:pPr>
        <w:pStyle w:val="4"/>
        <w:numPr>
          <w:ilvl w:val="0"/>
          <w:numId w:val="1"/>
        </w:numPr>
        <w:spacing w:line="540" w:lineRule="exact"/>
        <w:ind w:left="990" w:leftChars="0" w:hanging="990" w:firstLineChars="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楷体_GB2312" w:eastAsia="楷体_GB2312" w:cstheme="minorBidi"/>
          <w:kern w:val="2"/>
          <w:sz w:val="32"/>
          <w:szCs w:val="32"/>
          <w:lang w:val="en-US" w:eastAsia="zh-CN" w:bidi="ar-SA"/>
        </w:rPr>
        <w:t>服务范围</w:t>
      </w:r>
    </w:p>
    <w:p w14:paraId="30E6D372">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1.服务对象</w:t>
      </w:r>
    </w:p>
    <w:p w14:paraId="400C9F9B">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供应商须为采购人5G远程医疗协同视讯平台及智能会议室系统的全部软硬件提供日常维护服务。具体服务范围包括：</w:t>
      </w:r>
    </w:p>
    <w:p w14:paraId="546BBEA3">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（1）硬件设备维护清单</w:t>
      </w:r>
    </w:p>
    <w:p w14:paraId="31657613">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详见</w:t>
      </w:r>
      <w:r>
        <w:rPr>
          <w:rFonts w:hint="eastAsia" w:ascii="方正仿宋_GB2312" w:hAnsi="方正仿宋_GB2312" w:eastAsia="方正仿宋_GB2312" w:cs="方正仿宋_GB2312"/>
          <w:color w:val="auto"/>
          <w:kern w:val="0"/>
          <w:sz w:val="32"/>
          <w:szCs w:val="32"/>
          <w:highlight w:val="none"/>
          <w:lang w:val="en-US" w:eastAsia="zh-CN" w:bidi="ar-SA"/>
        </w:rPr>
        <w:t>设备清单的</w:t>
      </w:r>
      <w:r>
        <w:rPr>
          <w:rFonts w:hint="default" w:ascii="方正仿宋_GB2312" w:hAnsi="方正仿宋_GB2312" w:eastAsia="方正仿宋_GB2312" w:cs="方正仿宋_GB2312"/>
          <w:color w:val="auto"/>
          <w:kern w:val="0"/>
          <w:sz w:val="32"/>
          <w:szCs w:val="32"/>
          <w:highlight w:val="none"/>
          <w:lang w:val="en-US" w:eastAsia="zh-CN" w:bidi="ar-SA"/>
        </w:rPr>
        <w:t>硬件维护清单，涵盖智能会议室系统（LED大屏显示系统、扩声系统、中控系统、无纸化会议系统、录播系统）、5G远程医疗协同视讯会议平台（触控智能终端、会诊智能终端、会商终端、视频采集器、视像追踪器等）及精勤厅设备。</w:t>
      </w:r>
    </w:p>
    <w:p w14:paraId="4AC9A02C">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（2）软件系统维护清单</w:t>
      </w:r>
    </w:p>
    <w:p w14:paraId="6B312EC3">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详见</w:t>
      </w:r>
      <w:r>
        <w:rPr>
          <w:rFonts w:hint="eastAsia" w:ascii="方正仿宋_GB2312" w:hAnsi="方正仿宋_GB2312" w:eastAsia="方正仿宋_GB2312" w:cs="方正仿宋_GB2312"/>
          <w:color w:val="auto"/>
          <w:kern w:val="0"/>
          <w:sz w:val="32"/>
          <w:szCs w:val="32"/>
          <w:highlight w:val="none"/>
          <w:lang w:val="en-US" w:eastAsia="zh-CN" w:bidi="ar-SA"/>
        </w:rPr>
        <w:t>设备清单的软件</w:t>
      </w:r>
      <w:r>
        <w:rPr>
          <w:rFonts w:hint="default" w:ascii="方正仿宋_GB2312" w:hAnsi="方正仿宋_GB2312" w:eastAsia="方正仿宋_GB2312" w:cs="方正仿宋_GB2312"/>
          <w:color w:val="auto"/>
          <w:kern w:val="0"/>
          <w:sz w:val="32"/>
          <w:szCs w:val="32"/>
          <w:highlight w:val="none"/>
          <w:lang w:val="en-US" w:eastAsia="zh-CN" w:bidi="ar-SA"/>
        </w:rPr>
        <w:t>维护清单，涵盖LED播放软件、音频处理器控制软件、中控编程软件、无纸化会议系统软件、5G远程医疗协同音视频平台软件、管理平台软件、录播直播平台软件及移动客户端软件等</w:t>
      </w:r>
      <w:r>
        <w:rPr>
          <w:rFonts w:hint="eastAsia" w:ascii="方正仿宋_GB2312" w:hAnsi="方正仿宋_GB2312" w:eastAsia="方正仿宋_GB2312" w:cs="方正仿宋_GB2312"/>
          <w:color w:val="auto"/>
          <w:kern w:val="0"/>
          <w:sz w:val="32"/>
          <w:szCs w:val="32"/>
          <w:highlight w:val="none"/>
          <w:lang w:val="en-US" w:eastAsia="zh-CN" w:bidi="ar-SA"/>
        </w:rPr>
        <w:t>。</w:t>
      </w:r>
    </w:p>
    <w:p w14:paraId="773F6D69">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2.服务内容</w:t>
      </w:r>
    </w:p>
    <w:p w14:paraId="2B929B5B">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硬件维修服务：服务期内，5G远程医疗协同视讯会议平台核心设备（触控智能终端、会诊智能终端、会商终端、视频采集器、视像追踪器）的易损配件发生故障或损坏的，供应商须提供免费维修及配件更换服务；针对智能会议室系统设备及精勤厅设备的易损配件（①显示类：显示设备的各类信号连接线、接线端子、电源适配器；LED显示屏灯珠、保险丝，触摸升降一体机的触摸屏面板、排线；②音频扩声类：无线话筒的咪头、防风海绵、电池触点、无线收发模组；音箱喇叭单元；功放、音频处理器配套散热风扇、音频接头、保险管；③信号传输类：HDMI输入输出卡与接口、无线投屏器收发模组、各类音视频线缆接头；④中控控制类：红外发射棒、控制接线端子。⑤无纸化会议类：升降一体机配套线材、排线、适配器、升降电机；⑥录播摄像类：摄像机镜片、视频信号线、电源适配器。）发生故障或损坏的，供应商需提供免费故障维修及易损配件更换服务。供应商确保维修更换配件需可接入原有系统，实现统一管理，且保证更换的配件必须是合格配件并需医院管理科室确认，经同意后才能更换，安装完毕后需达到设备运行标准与使用标准，配件来源必须符合医疗信息行业相关法律法规规定，更换下的旧件保存至医院管理科室备件库且建立相关台账，所需费用均包含在投标报价中。</w:t>
      </w:r>
    </w:p>
    <w:p w14:paraId="41F1D18F">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软件维护服务：服务期内，供应商须负责所有软件系统的日常运维，包括但不限于系统配置维护、参数调校优化、故障排查修复、版本升级（含安全补丁更新）等。软件升级操作须提前告知采购人，并安排在业务低峰期进行。</w:t>
      </w:r>
    </w:p>
    <w:p w14:paraId="59C1FB6A">
      <w:pPr>
        <w:pStyle w:val="4"/>
        <w:numPr>
          <w:ilvl w:val="0"/>
          <w:numId w:val="0"/>
        </w:numPr>
        <w:spacing w:line="540" w:lineRule="exact"/>
        <w:ind w:leftChars="0" w:firstLine="320" w:firstLineChars="1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（四）服务要求</w:t>
      </w:r>
    </w:p>
    <w:p w14:paraId="2C7B9191">
      <w:pPr>
        <w:pStyle w:val="4"/>
        <w:numPr>
          <w:ilvl w:val="0"/>
          <w:numId w:val="0"/>
        </w:numPr>
        <w:spacing w:line="540" w:lineRule="exact"/>
        <w:ind w:firstLine="320" w:firstLineChars="1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▲1.服务响应</w:t>
      </w:r>
    </w:p>
    <w:p w14:paraId="7D2E3DA8">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（1）供应商须提供7×8小时（工作日08:00-18:00）技术咨询、技术答疑、邮件及电话技术支持服务；</w:t>
      </w:r>
    </w:p>
    <w:p w14:paraId="7D4A52C8">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（2）电话响应时间≤30分钟；</w:t>
      </w:r>
    </w:p>
    <w:p w14:paraId="5F010D7F">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（3）远程技术支持无法解决时，须在4小时内到达采购人现场。</w:t>
      </w:r>
    </w:p>
    <w:p w14:paraId="5262A36F">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2.故障处理</w:t>
      </w:r>
    </w:p>
    <w:p w14:paraId="5C246A1F">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（1）一般故障须在8小时内解决，恢复系统正常业务；</w:t>
      </w:r>
    </w:p>
    <w:p w14:paraId="57E22A33">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★（2）紧急故障（导致系统瘫痪或核心业务中断）须在3小时内到达现场，到达后2小时内恢复业务；</w:t>
      </w:r>
    </w:p>
    <w:p w14:paraId="68EB7BCC">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▲（3）每次故障处理后，供应商须提交《故障处理报告》，内容包括但不限于：设备基本信息、故障现象、故障原因分析、处理过程及结果、当前配置对稳定性的影响评估、性能测试情况、预防建议等。</w:t>
      </w:r>
    </w:p>
    <w:p w14:paraId="1DDDD078">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3.巡检服务</w:t>
      </w:r>
    </w:p>
    <w:p w14:paraId="709A3E1D">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（1）供应商须每季度提供一次现场巡检服务，每年共计四次。</w:t>
      </w:r>
    </w:p>
    <w:p w14:paraId="3CB5D3C2">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w:t>
      </w:r>
      <w:r>
        <w:rPr>
          <w:rFonts w:hint="default" w:ascii="方正仿宋_GB2312" w:hAnsi="方正仿宋_GB2312" w:eastAsia="方正仿宋_GB2312" w:cs="方正仿宋_GB2312"/>
          <w:color w:val="auto"/>
          <w:kern w:val="0"/>
          <w:sz w:val="32"/>
          <w:szCs w:val="32"/>
          <w:highlight w:val="none"/>
          <w:lang w:val="en-US" w:eastAsia="zh-CN" w:bidi="ar-SA"/>
        </w:rPr>
        <w:t>巡检内容包括但不限于：设备运行状态检查、线路连接检测、音视频信号质量测试、中控系统功能验证、日志分析、潜在隐患排查等</w:t>
      </w:r>
      <w:r>
        <w:rPr>
          <w:rFonts w:hint="eastAsia" w:ascii="方正仿宋_GB2312" w:hAnsi="方正仿宋_GB2312" w:eastAsia="方正仿宋_GB2312" w:cs="方正仿宋_GB2312"/>
          <w:color w:val="auto"/>
          <w:kern w:val="0"/>
          <w:sz w:val="32"/>
          <w:szCs w:val="32"/>
          <w:highlight w:val="none"/>
          <w:lang w:val="en-US" w:eastAsia="zh-CN" w:bidi="ar-SA"/>
        </w:rPr>
        <w:t>。</w:t>
      </w:r>
    </w:p>
    <w:p w14:paraId="6DB81D8D">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▲4.会议现场技术支持</w:t>
      </w:r>
    </w:p>
    <w:p w14:paraId="000FE45F">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（1）供应商须提供重要会议现场人员技术保障服务，覆盖重大行政会议、学术交流、远程会诊等关键会务场景。</w:t>
      </w:r>
    </w:p>
    <w:p w14:paraId="7BB3DBB8">
      <w:pPr>
        <w:pStyle w:val="4"/>
        <w:numPr>
          <w:ilvl w:val="0"/>
          <w:numId w:val="0"/>
        </w:numPr>
        <w:spacing w:line="540" w:lineRule="exact"/>
        <w:ind w:firstLine="640" w:firstLineChars="200"/>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（2）服务内容包括：会前系统联调测试、会中全程现场技术值守、会后系统状态确认，确保会议期间音视频传输稳定、信号无中断、远程对接正常。</w:t>
      </w:r>
    </w:p>
    <w:p w14:paraId="22A8384E">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5.维护文档管理</w:t>
      </w:r>
    </w:p>
    <w:p w14:paraId="187A6CDC">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（1）供应商须建立并持续更新维护管理文档，包括但不限于：设备资产台账（须与采购人资产管理系统一致）、网络拓扑图、配置参数档案、IP地址分配表、维护记录台账等。</w:t>
      </w:r>
    </w:p>
    <w:p w14:paraId="1B875855">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（2）发生设备配置变更时，须及时更新相关文档，并及时提交采购人管理负责人。</w:t>
      </w:r>
    </w:p>
    <w:p w14:paraId="01C50BA3">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▲6.优化建议报告</w:t>
      </w:r>
    </w:p>
    <w:p w14:paraId="6AF530EF">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供应商在服务过程中发现可能影响系统稳定运行或性能的问题，须及时向采购人提交优化建议报告，详细描述问题的成因、影响范围、建议解决方案及实施风险。</w:t>
      </w:r>
    </w:p>
    <w:p w14:paraId="63912C89">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7.培训服务</w:t>
      </w:r>
    </w:p>
    <w:p w14:paraId="7459DB25">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（1）供应商须针对采购人系统使用人员及管理人员开展专项培训。</w:t>
      </w:r>
    </w:p>
    <w:p w14:paraId="2DEAA161">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（2）培训内容包含：系统规范操作、设备检测调试、常见故障分析处置、日常维护实操等。</w:t>
      </w:r>
    </w:p>
    <w:p w14:paraId="2FB10CFB">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（3）须通过理论讲解与现场实操相结合的方式，确保采购人相关操作人员培训后能够独立完成日常使用与基础维护工作，具备处置一般性常见故障的能力。</w:t>
      </w:r>
    </w:p>
    <w:p w14:paraId="4D5AECF3">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★8.信息安全与保密</w:t>
      </w:r>
    </w:p>
    <w:p w14:paraId="2AA6EFEB">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供应商及项目运维服务人员须遵守国家相关信息安全法律法规及采购人信息安全管理制度，包括但不限于：《中华人民共和国网络安全法》《中华人民共和国数据安全法》《中华人民共和国个人信息保护法》及信息安全等级保护相关要求</w:t>
      </w:r>
      <w:r>
        <w:rPr>
          <w:rFonts w:hint="eastAsia" w:ascii="方正仿宋_GB2312" w:hAnsi="方正仿宋_GB2312" w:eastAsia="方正仿宋_GB2312" w:cs="方正仿宋_GB2312"/>
          <w:color w:val="auto"/>
          <w:kern w:val="0"/>
          <w:sz w:val="32"/>
          <w:szCs w:val="32"/>
          <w:highlight w:val="none"/>
          <w:lang w:val="en-US" w:eastAsia="zh-CN" w:bidi="ar-SA"/>
        </w:rPr>
        <w:t>。同时与采购人签订《数据安全与保密协议》，对服务过程中获取的采购人信息承担永久保密义务。</w:t>
      </w:r>
    </w:p>
    <w:p w14:paraId="4F139065">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★9.系统兼容互通</w:t>
      </w:r>
    </w:p>
    <w:p w14:paraId="2F2E5FEA">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供应商须保障5G远程医疗协同视讯会议平台能够与采购人现有学术厅、各会议室会场的会议系统实现标准协议互通与兼容，确保各类会议正常召开</w:t>
      </w:r>
      <w:r>
        <w:rPr>
          <w:rFonts w:hint="eastAsia" w:ascii="方正仿宋_GB2312" w:hAnsi="方正仿宋_GB2312" w:eastAsia="方正仿宋_GB2312" w:cs="方正仿宋_GB2312"/>
          <w:color w:val="auto"/>
          <w:kern w:val="0"/>
          <w:sz w:val="32"/>
          <w:szCs w:val="32"/>
          <w:highlight w:val="none"/>
          <w:lang w:val="en-US" w:eastAsia="zh-CN" w:bidi="ar-SA"/>
        </w:rPr>
        <w:t>。</w:t>
      </w:r>
    </w:p>
    <w:p w14:paraId="514F1651">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10.视讯会议功能保障</w:t>
      </w:r>
    </w:p>
    <w:p w14:paraId="311AE51C">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供应商须保障采购人召开视讯会议时，能够正常实现以下各项会议功能，确保视讯会议顺畅开展</w:t>
      </w:r>
      <w:r>
        <w:rPr>
          <w:rFonts w:hint="eastAsia" w:ascii="方正仿宋_GB2312" w:hAnsi="方正仿宋_GB2312" w:eastAsia="方正仿宋_GB2312" w:cs="方正仿宋_GB2312"/>
          <w:color w:val="auto"/>
          <w:kern w:val="0"/>
          <w:sz w:val="32"/>
          <w:szCs w:val="32"/>
          <w:highlight w:val="none"/>
          <w:lang w:val="en-US" w:eastAsia="zh-CN" w:bidi="ar-SA"/>
        </w:rPr>
        <w:t>：</w:t>
      </w:r>
    </w:p>
    <w:p w14:paraId="27E374BC">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（1）一键静闭音、广播/选看会场、辅流加入多画面、设置多画面；</w:t>
      </w:r>
    </w:p>
    <w:p w14:paraId="24407453">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（2）锁定会议演示、指定会场发送辅流、设置主席、声控切换、点名等。</w:t>
      </w:r>
    </w:p>
    <w:p w14:paraId="563DAF02">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11.核心硬件维修后功能验证</w:t>
      </w:r>
    </w:p>
    <w:p w14:paraId="63B3FBBC">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供应商完成相关核心硬件设备配件维修或更换后，设备须满足以下功能要求：</w:t>
      </w:r>
    </w:p>
    <w:p w14:paraId="70DDB6BA">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会诊智能终端：支持在UI首页面上对本地画面、演示流进行实时监控和预览；UI首页面支持显示设备IP地址、当前日期及时间、H.323注册状态、SIP注册状态；在网络状态不佳的情况下，可从视频模式切换至语音模式进行语音会议。</w:t>
      </w:r>
    </w:p>
    <w:p w14:paraId="0A4DE99D">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（2）会商终端：UI首页面支持显示设备IP地址、当前日期及时间、H.323注册状态、SIP注册状态；在网络状态不佳的情况下，可从视频模式切换至语音模式进行语音会议。</w:t>
      </w:r>
    </w:p>
    <w:p w14:paraId="51FDEEE5">
      <w:pPr>
        <w:pStyle w:val="4"/>
        <w:numPr>
          <w:ilvl w:val="0"/>
          <w:numId w:val="0"/>
        </w:numPr>
        <w:spacing w:line="540" w:lineRule="exact"/>
        <w:ind w:firstLine="640" w:firstLineChars="2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（3）LED显示屏：支持可带电更换模组，更换后LED显示屏能自动识别并校正模组数据，调整色彩偏差，实现整屏色彩一致性。</w:t>
      </w:r>
    </w:p>
    <w:p w14:paraId="480E6089">
      <w:pPr>
        <w:pStyle w:val="4"/>
        <w:numPr>
          <w:ilvl w:val="0"/>
          <w:numId w:val="0"/>
        </w:numPr>
        <w:spacing w:line="540" w:lineRule="exact"/>
        <w:ind w:firstLine="320" w:firstLineChars="100"/>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▲12.原厂技术支持保障</w:t>
      </w:r>
    </w:p>
    <w:p w14:paraId="72D55F9E">
      <w:pPr>
        <w:jc w:val="both"/>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供应商在服务过程中，若涉及核心设备（如LED控制板、视讯终端主板等）的底层软件故障或加密芯片级硬件故障，供应商须具备向相关视讯会议产品制造商合法合规获取底层诊断数据、固件升级补丁及加密配件的技术支持能力或渠道保障，以确保设备恢复至原厂出厂性能标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1DD70AF-11B1-4BC6-A90A-224A6D9AEFD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54F84992-EE7B-4FF8-A502-74D8B58F0403}"/>
  </w:font>
  <w:font w:name="楷体_GB2312">
    <w:altName w:val="楷体"/>
    <w:panose1 w:val="02010609030101010101"/>
    <w:charset w:val="86"/>
    <w:family w:val="modern"/>
    <w:pitch w:val="default"/>
    <w:sig w:usb0="00000000" w:usb1="00000000" w:usb2="00000010" w:usb3="00000000" w:csb0="00040000" w:csb1="00000000"/>
    <w:embedRegular r:id="rId3" w:fontKey="{9D5F41A3-FFB0-4B0C-89FC-83980F88DB34}"/>
  </w:font>
  <w:font w:name="楷体">
    <w:panose1 w:val="02010609060101010101"/>
    <w:charset w:val="86"/>
    <w:family w:val="auto"/>
    <w:pitch w:val="default"/>
    <w:sig w:usb0="800002BF" w:usb1="38CF7CFA" w:usb2="00000016" w:usb3="00000000" w:csb0="00040001" w:csb1="00000000"/>
  </w:font>
  <w:font w:name="仿宋-简">
    <w:altName w:val="仿宋"/>
    <w:panose1 w:val="02010609060101010101"/>
    <w:charset w:val="86"/>
    <w:family w:val="auto"/>
    <w:pitch w:val="default"/>
    <w:sig w:usb0="00000000" w:usb1="00000000" w:usb2="00000016" w:usb3="00000000" w:csb0="00040001" w:csb1="00000000"/>
    <w:embedRegular r:id="rId4" w:fontKey="{B7D1E6A5-2D9E-4DAF-9EAC-49FC24A13A24}"/>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D8CBF"/>
    <w:multiLevelType w:val="singleLevel"/>
    <w:tmpl w:val="D15D8CBF"/>
    <w:lvl w:ilvl="0" w:tentative="0">
      <w:start w:val="2"/>
      <w:numFmt w:val="decimal"/>
      <w:lvlText w:val="%1."/>
      <w:lvlJc w:val="left"/>
      <w:pPr>
        <w:tabs>
          <w:tab w:val="left" w:pos="312"/>
        </w:tabs>
      </w:pPr>
    </w:lvl>
  </w:abstractNum>
  <w:abstractNum w:abstractNumId="1">
    <w:nsid w:val="1FC45DBC"/>
    <w:multiLevelType w:val="multilevel"/>
    <w:tmpl w:val="1FC45DBC"/>
    <w:lvl w:ilvl="0" w:tentative="0">
      <w:start w:val="1"/>
      <w:numFmt w:val="japaneseCounting"/>
      <w:lvlText w:val="（%1）"/>
      <w:lvlJc w:val="left"/>
      <w:pPr>
        <w:ind w:left="990" w:hanging="9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026FC"/>
    <w:rsid w:val="03D20105"/>
    <w:rsid w:val="1A0026FC"/>
    <w:rsid w:val="54C76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3415</Words>
  <Characters>4120</Characters>
  <Lines>0</Lines>
  <Paragraphs>0</Paragraphs>
  <TotalTime>0</TotalTime>
  <ScaleCrop>false</ScaleCrop>
  <LinksUpToDate>false</LinksUpToDate>
  <CharactersWithSpaces>4129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2026-08-31T09:05:00Z</dcterms:created>
  <dc:creator>严梦</dc:creator>
  <cp:lastModifiedBy>严梦</cp:lastModifiedBy>
  <dcterms:modified xsi:type="dcterms:W3CDTF">2026-09-09T00:44:27Z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075F8596E40C416F8E620814D8CB15C8_11</vt:lpwstr>
  </property>
  <property fmtid="{D5CDD505-2E9C-101B-9397-08002B2CF9AE}" pid="4" name="KSOTemplateDocerSaveRecord">
    <vt:lpwstr>eyJoZGlkIjoiN2IwMmVmZTBjZjZkM2M1NWM3NTZhNzg2MTJkMmRjZDkiLCJ1c2VySWQiOiIxNzAzMzE3OTU1In0=</vt:lpwstr>
  </property>
</Properties>
</file>