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349D0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项目安全鉴定要求</w:t>
      </w:r>
      <w:bookmarkStart w:id="0" w:name="_GoBack"/>
      <w:bookmarkEnd w:id="0"/>
    </w:p>
    <w:p w14:paraId="1AF4096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本项目分为内科大楼和外科大楼，各楼栋鉴定要求如下：</w:t>
      </w:r>
    </w:p>
    <w:p w14:paraId="52A5CF11">
      <w:pPr>
        <w:rPr>
          <w:rFonts w:hint="eastAsia"/>
          <w:lang w:val="en-US" w:eastAsia="zh-CN"/>
        </w:rPr>
      </w:pPr>
    </w:p>
    <w:tbl>
      <w:tblPr>
        <w:tblStyle w:val="2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2253"/>
        <w:gridCol w:w="4835"/>
        <w:gridCol w:w="4702"/>
      </w:tblGrid>
      <w:tr w14:paraId="35F1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0" w:hRule="atLeast"/>
          <w:tblHeader/>
          <w:jc w:val="center"/>
        </w:trPr>
        <w:tc>
          <w:tcPr>
            <w:tcW w:w="2384" w:type="dxa"/>
            <w:shd w:val="clear" w:color="auto" w:fill="auto"/>
            <w:vAlign w:val="center"/>
          </w:tcPr>
          <w:p w14:paraId="26DC0B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楼栋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5574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鉴定报告</w:t>
            </w:r>
          </w:p>
        </w:tc>
        <w:tc>
          <w:tcPr>
            <w:tcW w:w="4835" w:type="dxa"/>
            <w:shd w:val="clear" w:color="auto" w:fill="auto"/>
            <w:vAlign w:val="center"/>
          </w:tcPr>
          <w:p w14:paraId="4B10D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鉴定要求</w:t>
            </w:r>
          </w:p>
        </w:tc>
        <w:tc>
          <w:tcPr>
            <w:tcW w:w="4702" w:type="dxa"/>
            <w:shd w:val="clear" w:color="auto" w:fill="auto"/>
            <w:vAlign w:val="center"/>
          </w:tcPr>
          <w:p w14:paraId="19313E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鉴定依据</w:t>
            </w:r>
          </w:p>
        </w:tc>
      </w:tr>
      <w:tr w14:paraId="35C81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84" w:type="dxa"/>
            <w:shd w:val="clear" w:color="auto" w:fill="auto"/>
            <w:vAlign w:val="center"/>
          </w:tcPr>
          <w:p w14:paraId="0EF6AD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C10002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C10002"/>
                <w:kern w:val="0"/>
                <w:sz w:val="20"/>
                <w:szCs w:val="20"/>
                <w:u w:val="none"/>
                <w:lang w:val="en-US" w:eastAsia="zh-CN" w:bidi="ar"/>
              </w:rPr>
              <w:t>内科大楼结构鉴定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514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需进行安全性鉴定和抗震鉴定，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提供安全性鉴定报告和抗震鉴定报告</w:t>
            </w:r>
          </w:p>
        </w:tc>
        <w:tc>
          <w:tcPr>
            <w:tcW w:w="4835" w:type="dxa"/>
            <w:shd w:val="clear" w:color="auto" w:fill="auto"/>
            <w:vAlign w:val="center"/>
          </w:tcPr>
          <w:p w14:paraId="5F7C9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1.内科大楼存在功能布置调整，涉及荷载变化，故需要进行结构鉴定。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2.结构鉴定需要进行安全性鉴定和抗震鉴定，不能仅鉴定一项。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3.安全性鉴定和抗震鉴定需要结合本次改造后的功能布置进行鉴定。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4.委托有资质鉴定单位按以上要求进行鉴定，鉴定单位鉴定前与设计单位进行沟通交流。</w:t>
            </w:r>
          </w:p>
        </w:tc>
        <w:tc>
          <w:tcPr>
            <w:tcW w:w="4702" w:type="dxa"/>
            <w:vMerge w:val="restart"/>
            <w:shd w:val="clear" w:color="auto" w:fill="auto"/>
            <w:vAlign w:val="center"/>
          </w:tcPr>
          <w:p w14:paraId="6EB30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C10002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1.当建筑定性为装饰翻新时，可不进行鉴定。建筑定性为修缮时，可走修缮流程。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2.当改造涉及《既有建筑鉴定与加固通用规范》GB55021-2021第2.0.2条内容时，应进行安全性和抗震鉴定。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3.鉴定应同时进行安全性鉴定和抗震鉴定（《既有建筑鉴定与加固通用规范》GB55021-2021第2.0.4条要求）。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当为改造提供加固依据时，应该按照（《既有建筑鉴定与加固通用规范》GB55021-2021第4.2.2条要求执行：当为结构加固、改变用途或延长工作年限的目的而鉴定原结构、构件的安全性时，应在调查结构上实际作用的荷载及拟新增荷载的基础上，按照现行规范与标准的规定进行验算。</w:t>
            </w:r>
          </w:p>
        </w:tc>
      </w:tr>
      <w:tr w14:paraId="4510D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84" w:type="dxa"/>
            <w:shd w:val="clear" w:color="auto" w:fill="auto"/>
            <w:vAlign w:val="center"/>
          </w:tcPr>
          <w:p w14:paraId="1D4FA6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C10002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C10002"/>
                <w:kern w:val="0"/>
                <w:sz w:val="20"/>
                <w:szCs w:val="20"/>
                <w:u w:val="none"/>
                <w:lang w:val="en-US" w:eastAsia="zh-CN" w:bidi="ar"/>
              </w:rPr>
              <w:t>外科大楼结构鉴定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38DEDA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微软雅黑" w:hAnsi="等线" w:eastAsia="微软雅黑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等线" w:eastAsia="微软雅黑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需进行安全性鉴定和抗震鉴定，</w:t>
            </w:r>
            <w:r>
              <w:rPr>
                <w:rFonts w:hint="eastAsia" w:ascii="微软雅黑" w:hAnsi="等线" w:eastAsia="微软雅黑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提供安全性鉴定报告和抗震鉴定报告</w:t>
            </w:r>
          </w:p>
        </w:tc>
        <w:tc>
          <w:tcPr>
            <w:tcW w:w="4835" w:type="dxa"/>
            <w:shd w:val="clear" w:color="auto" w:fill="auto"/>
            <w:vAlign w:val="center"/>
          </w:tcPr>
          <w:p w14:paraId="38CBAE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外科大楼已经进行过安全性鉴定和抗震鉴定，但此鉴定报告需进行内容调整。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1.安全性鉴定和抗震鉴定需要结合本次改造后的功能布置进行鉴定。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2.首先可委托之前鉴定单位按第1条进行复核验算并对鉴定报告进行调整。其次也可委托其他有资质的鉴定单位按以上要求重新进行鉴定。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3.鉴定单位鉴定前与设计单位进行沟通交流。</w:t>
            </w:r>
          </w:p>
        </w:tc>
        <w:tc>
          <w:tcPr>
            <w:tcW w:w="4702" w:type="dxa"/>
            <w:vMerge w:val="continue"/>
            <w:shd w:val="clear" w:color="auto" w:fill="auto"/>
            <w:vAlign w:val="center"/>
          </w:tcPr>
          <w:p w14:paraId="4E09D55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C10002"/>
                <w:sz w:val="20"/>
                <w:szCs w:val="20"/>
                <w:u w:val="none"/>
              </w:rPr>
            </w:pPr>
          </w:p>
        </w:tc>
      </w:tr>
    </w:tbl>
    <w:p w14:paraId="2C5C5EA3">
      <w:pPr>
        <w:spacing w:line="240" w:lineRule="auto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45125"/>
    <w:rsid w:val="1006408F"/>
    <w:rsid w:val="66A1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627</Words>
  <Characters>683</Characters>
  <Lines>0</Lines>
  <Paragraphs>0</Paragraphs>
  <TotalTime>4</TotalTime>
  <ScaleCrop>false</ScaleCrop>
  <LinksUpToDate>false</LinksUpToDate>
  <CharactersWithSpaces>683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2026-08-18T07:38:00Z</dcterms:created>
  <dc:creator>jzsjb-sgt69</dc:creator>
  <cp:lastModifiedBy>菱子</cp:lastModifiedBy>
  <dcterms:modified xsi:type="dcterms:W3CDTF">2026-08-25T09:00:01Z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eyJoZGlkIjoiNGIxOGM0NGNiNzRiYWNmMzNjNmFjMzUwNjU0N2RhZTQiLCJ1c2VySWQiOiI0MDUwODYwMjYifQ==</vt:lpwstr>
  </property>
  <property fmtid="{D5CDD505-2E9C-101B-9397-08002B2CF9AE}" pid="4" name="ICV">
    <vt:lpwstr>B2B67F43A3E0456E955F0A8C5440D436_12</vt:lpwstr>
  </property>
</Properties>
</file>