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EAF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附件1：</w:t>
      </w:r>
    </w:p>
    <w:p w14:paraId="7CE625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广元市中心医院妇产儿童分院消防控制室应急照明集中控制柜更换机芯和备电电池设备</w:t>
      </w:r>
      <w:r>
        <w:rPr>
          <w:rFonts w:hint="eastAsia" w:ascii="方正小标宋简体" w:hAnsi="方正小标宋简体" w:eastAsia="方正小标宋简体" w:cs="方正小标宋简体"/>
          <w:sz w:val="36"/>
          <w:szCs w:val="36"/>
          <w:lang w:val="en-US" w:eastAsia="zh-CN"/>
        </w:rPr>
        <w:t>现有</w:t>
      </w:r>
      <w:r>
        <w:rPr>
          <w:rFonts w:hint="eastAsia" w:ascii="方正小标宋简体" w:hAnsi="方正小标宋简体" w:eastAsia="方正小标宋简体" w:cs="方正小标宋简体"/>
          <w:sz w:val="36"/>
          <w:szCs w:val="36"/>
        </w:rPr>
        <w:t>技术参数及数量</w:t>
      </w:r>
    </w:p>
    <w:p w14:paraId="39F836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tbl>
      <w:tblPr>
        <w:tblStyle w:val="4"/>
        <w:tblW w:w="89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381"/>
        <w:gridCol w:w="3574"/>
        <w:gridCol w:w="729"/>
        <w:gridCol w:w="709"/>
        <w:gridCol w:w="1826"/>
      </w:tblGrid>
      <w:tr w14:paraId="3B1D6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jc w:val="center"/>
        </w:trPr>
        <w:tc>
          <w:tcPr>
            <w:tcW w:w="774" w:type="dxa"/>
            <w:vAlign w:val="top"/>
          </w:tcPr>
          <w:p w14:paraId="349E3FC7">
            <w:pPr>
              <w:spacing w:before="202" w:line="221" w:lineRule="auto"/>
              <w:ind w:left="158"/>
              <w:jc w:val="center"/>
              <w:rPr>
                <w:rFonts w:hint="eastAsia" w:ascii="黑体" w:hAnsi="黑体" w:eastAsia="黑体" w:cs="黑体"/>
                <w:sz w:val="28"/>
                <w:szCs w:val="28"/>
              </w:rPr>
            </w:pPr>
            <w:r>
              <w:rPr>
                <w:rFonts w:hint="eastAsia" w:ascii="黑体" w:hAnsi="黑体" w:eastAsia="黑体" w:cs="黑体"/>
                <w:b/>
                <w:bCs/>
                <w:spacing w:val="-5"/>
                <w:sz w:val="28"/>
                <w:szCs w:val="28"/>
              </w:rPr>
              <w:t>序号</w:t>
            </w:r>
          </w:p>
        </w:tc>
        <w:tc>
          <w:tcPr>
            <w:tcW w:w="1381" w:type="dxa"/>
            <w:vAlign w:val="top"/>
          </w:tcPr>
          <w:p w14:paraId="33F698D8">
            <w:pPr>
              <w:spacing w:before="10" w:line="219" w:lineRule="auto"/>
              <w:ind w:left="224"/>
              <w:jc w:val="center"/>
              <w:rPr>
                <w:rFonts w:hint="eastAsia" w:ascii="黑体" w:hAnsi="黑体" w:eastAsia="黑体" w:cs="黑体"/>
                <w:b/>
                <w:bCs/>
                <w:spacing w:val="5"/>
                <w:sz w:val="28"/>
                <w:szCs w:val="28"/>
              </w:rPr>
            </w:pPr>
            <w:r>
              <w:rPr>
                <w:rFonts w:hint="eastAsia" w:ascii="黑体" w:hAnsi="黑体" w:eastAsia="黑体" w:cs="黑体"/>
                <w:b/>
                <w:bCs/>
                <w:spacing w:val="5"/>
                <w:sz w:val="28"/>
                <w:szCs w:val="28"/>
              </w:rPr>
              <w:t>产品</w:t>
            </w:r>
          </w:p>
          <w:p w14:paraId="3EA18048">
            <w:pPr>
              <w:spacing w:before="10" w:line="219" w:lineRule="auto"/>
              <w:ind w:left="224"/>
              <w:jc w:val="center"/>
              <w:rPr>
                <w:rFonts w:hint="eastAsia" w:ascii="黑体" w:hAnsi="黑体" w:eastAsia="黑体" w:cs="黑体"/>
                <w:sz w:val="28"/>
                <w:szCs w:val="28"/>
              </w:rPr>
            </w:pPr>
            <w:r>
              <w:rPr>
                <w:rFonts w:hint="eastAsia" w:ascii="黑体" w:hAnsi="黑体" w:eastAsia="黑体" w:cs="黑体"/>
                <w:b/>
                <w:bCs/>
                <w:spacing w:val="-6"/>
                <w:sz w:val="28"/>
                <w:szCs w:val="28"/>
              </w:rPr>
              <w:t>名称</w:t>
            </w:r>
          </w:p>
        </w:tc>
        <w:tc>
          <w:tcPr>
            <w:tcW w:w="3574" w:type="dxa"/>
            <w:vAlign w:val="top"/>
          </w:tcPr>
          <w:p w14:paraId="0D29C02A">
            <w:pPr>
              <w:spacing w:before="200" w:line="219" w:lineRule="auto"/>
              <w:jc w:val="center"/>
              <w:rPr>
                <w:rFonts w:hint="eastAsia" w:ascii="黑体" w:hAnsi="黑体" w:eastAsia="黑体" w:cs="黑体"/>
                <w:sz w:val="28"/>
                <w:szCs w:val="28"/>
              </w:rPr>
            </w:pPr>
            <w:r>
              <w:rPr>
                <w:rFonts w:hint="eastAsia" w:ascii="黑体" w:hAnsi="黑体" w:eastAsia="黑体" w:cs="黑体"/>
                <w:b/>
                <w:bCs/>
                <w:spacing w:val="-3"/>
                <w:sz w:val="28"/>
                <w:szCs w:val="28"/>
              </w:rPr>
              <w:t>技术参数/要求、型号/规格</w:t>
            </w:r>
          </w:p>
        </w:tc>
        <w:tc>
          <w:tcPr>
            <w:tcW w:w="729" w:type="dxa"/>
            <w:vAlign w:val="top"/>
          </w:tcPr>
          <w:p w14:paraId="44BA24CC">
            <w:pPr>
              <w:spacing w:before="204" w:line="220" w:lineRule="auto"/>
              <w:ind w:left="136"/>
              <w:jc w:val="center"/>
              <w:rPr>
                <w:rFonts w:hint="eastAsia" w:ascii="黑体" w:hAnsi="黑体" w:eastAsia="黑体" w:cs="黑体"/>
                <w:sz w:val="28"/>
                <w:szCs w:val="28"/>
              </w:rPr>
            </w:pPr>
            <w:r>
              <w:rPr>
                <w:rFonts w:hint="eastAsia" w:ascii="黑体" w:hAnsi="黑体" w:eastAsia="黑体" w:cs="黑体"/>
                <w:spacing w:val="-3"/>
                <w:sz w:val="28"/>
                <w:szCs w:val="28"/>
              </w:rPr>
              <w:t>单位</w:t>
            </w:r>
          </w:p>
        </w:tc>
        <w:tc>
          <w:tcPr>
            <w:tcW w:w="709" w:type="dxa"/>
            <w:vAlign w:val="top"/>
          </w:tcPr>
          <w:p w14:paraId="2DBEA87D">
            <w:pPr>
              <w:spacing w:before="204" w:line="219" w:lineRule="auto"/>
              <w:ind w:left="126"/>
              <w:jc w:val="center"/>
              <w:rPr>
                <w:rFonts w:hint="eastAsia" w:ascii="黑体" w:hAnsi="黑体" w:eastAsia="黑体" w:cs="黑体"/>
                <w:sz w:val="28"/>
                <w:szCs w:val="28"/>
              </w:rPr>
            </w:pPr>
            <w:r>
              <w:rPr>
                <w:rFonts w:hint="eastAsia" w:ascii="黑体" w:hAnsi="黑体" w:eastAsia="黑体" w:cs="黑体"/>
                <w:spacing w:val="-3"/>
                <w:sz w:val="28"/>
                <w:szCs w:val="28"/>
              </w:rPr>
              <w:t>数量</w:t>
            </w:r>
          </w:p>
        </w:tc>
        <w:tc>
          <w:tcPr>
            <w:tcW w:w="1826" w:type="dxa"/>
            <w:vAlign w:val="top"/>
          </w:tcPr>
          <w:p w14:paraId="0C69AEA1">
            <w:pPr>
              <w:spacing w:before="204" w:line="219" w:lineRule="auto"/>
              <w:ind w:left="126"/>
              <w:jc w:val="center"/>
              <w:rPr>
                <w:rFonts w:hint="eastAsia" w:ascii="黑体" w:hAnsi="黑体" w:eastAsia="黑体" w:cs="黑体"/>
                <w:spacing w:val="-3"/>
                <w:sz w:val="28"/>
                <w:szCs w:val="28"/>
                <w:lang w:val="en-US" w:eastAsia="zh-CN"/>
              </w:rPr>
            </w:pPr>
            <w:r>
              <w:rPr>
                <w:rFonts w:hint="eastAsia" w:ascii="黑体" w:hAnsi="黑体" w:eastAsia="黑体" w:cs="黑体"/>
                <w:spacing w:val="-3"/>
                <w:sz w:val="28"/>
                <w:szCs w:val="28"/>
                <w:lang w:val="en-US" w:eastAsia="zh-CN"/>
              </w:rPr>
              <w:t>备注</w:t>
            </w:r>
          </w:p>
        </w:tc>
      </w:tr>
      <w:tr w14:paraId="510C7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5" w:hRule="atLeast"/>
          <w:jc w:val="center"/>
        </w:trPr>
        <w:tc>
          <w:tcPr>
            <w:tcW w:w="774" w:type="dxa"/>
            <w:vAlign w:val="top"/>
          </w:tcPr>
          <w:p w14:paraId="3EFB144F">
            <w:pPr>
              <w:pStyle w:val="5"/>
              <w:spacing w:line="242" w:lineRule="auto"/>
            </w:pPr>
          </w:p>
          <w:p w14:paraId="1E107F03">
            <w:pPr>
              <w:pStyle w:val="5"/>
              <w:spacing w:line="242" w:lineRule="auto"/>
            </w:pPr>
          </w:p>
          <w:p w14:paraId="1E993D2B">
            <w:pPr>
              <w:pStyle w:val="5"/>
              <w:spacing w:line="243" w:lineRule="auto"/>
            </w:pPr>
          </w:p>
          <w:p w14:paraId="53441A45">
            <w:pPr>
              <w:pStyle w:val="5"/>
              <w:spacing w:line="243" w:lineRule="auto"/>
            </w:pPr>
          </w:p>
          <w:p w14:paraId="14FBE64D">
            <w:pPr>
              <w:pStyle w:val="5"/>
              <w:spacing w:line="243" w:lineRule="auto"/>
            </w:pPr>
          </w:p>
          <w:p w14:paraId="0D0882DF">
            <w:pPr>
              <w:pStyle w:val="5"/>
              <w:spacing w:line="243" w:lineRule="auto"/>
            </w:pPr>
          </w:p>
          <w:p w14:paraId="61760F95">
            <w:pPr>
              <w:pStyle w:val="5"/>
              <w:spacing w:line="243" w:lineRule="auto"/>
            </w:pPr>
          </w:p>
          <w:p w14:paraId="0B039B98">
            <w:pPr>
              <w:spacing w:before="72" w:line="241" w:lineRule="auto"/>
              <w:ind w:left="324"/>
              <w:rPr>
                <w:rFonts w:ascii="宋体" w:hAnsi="宋体" w:eastAsia="宋体" w:cs="宋体"/>
                <w:sz w:val="22"/>
                <w:szCs w:val="22"/>
              </w:rPr>
            </w:pPr>
            <w:r>
              <w:rPr>
                <w:rFonts w:hint="eastAsia" w:ascii="仿宋_GB2312" w:hAnsi="仿宋_GB2312" w:eastAsia="仿宋_GB2312" w:cs="仿宋_GB2312"/>
                <w:color w:val="103020"/>
                <w:sz w:val="28"/>
                <w:szCs w:val="28"/>
              </w:rPr>
              <w:t>1</w:t>
            </w:r>
          </w:p>
        </w:tc>
        <w:tc>
          <w:tcPr>
            <w:tcW w:w="1381" w:type="dxa"/>
            <w:vAlign w:val="top"/>
          </w:tcPr>
          <w:p w14:paraId="28368F9B">
            <w:pPr>
              <w:pStyle w:val="5"/>
              <w:spacing w:line="298" w:lineRule="auto"/>
              <w:jc w:val="center"/>
            </w:pPr>
          </w:p>
          <w:p w14:paraId="16217336">
            <w:pPr>
              <w:pStyle w:val="5"/>
              <w:spacing w:line="298" w:lineRule="auto"/>
              <w:jc w:val="center"/>
            </w:pPr>
          </w:p>
          <w:p w14:paraId="45195276">
            <w:pPr>
              <w:pStyle w:val="5"/>
              <w:spacing w:line="299" w:lineRule="auto"/>
              <w:jc w:val="center"/>
            </w:pPr>
          </w:p>
          <w:p w14:paraId="0F5A9375">
            <w:pPr>
              <w:pStyle w:val="5"/>
              <w:spacing w:line="299" w:lineRule="auto"/>
              <w:jc w:val="center"/>
            </w:pPr>
          </w:p>
          <w:p w14:paraId="70A5D0D6">
            <w:pPr>
              <w:spacing w:before="71" w:line="221"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应急电</w:t>
            </w:r>
          </w:p>
          <w:p w14:paraId="0DAD5CD8">
            <w:pPr>
              <w:spacing w:before="44" w:line="22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源控制</w:t>
            </w:r>
          </w:p>
          <w:p w14:paraId="5EFAD2A1">
            <w:pPr>
              <w:spacing w:before="55" w:line="219" w:lineRule="auto"/>
              <w:jc w:val="center"/>
              <w:rPr>
                <w:rFonts w:ascii="宋体" w:hAnsi="宋体" w:eastAsia="宋体" w:cs="宋体"/>
                <w:sz w:val="22"/>
                <w:szCs w:val="22"/>
              </w:rPr>
            </w:pPr>
            <w:r>
              <w:rPr>
                <w:rFonts w:hint="eastAsia" w:ascii="仿宋_GB2312" w:hAnsi="仿宋_GB2312" w:eastAsia="仿宋_GB2312" w:cs="仿宋_GB2312"/>
                <w:spacing w:val="-2"/>
                <w:sz w:val="28"/>
                <w:szCs w:val="28"/>
              </w:rPr>
              <w:t>柜机</w:t>
            </w:r>
            <w:r>
              <w:rPr>
                <w:rFonts w:hint="eastAsia" w:ascii="仿宋_GB2312" w:hAnsi="仿宋_GB2312" w:eastAsia="仿宋_GB2312" w:cs="仿宋_GB2312"/>
                <w:sz w:val="28"/>
                <w:szCs w:val="28"/>
              </w:rPr>
              <w:t>芯</w:t>
            </w:r>
          </w:p>
        </w:tc>
        <w:tc>
          <w:tcPr>
            <w:tcW w:w="3574" w:type="dxa"/>
            <w:vAlign w:val="top"/>
          </w:tcPr>
          <w:p w14:paraId="492DF0F5">
            <w:pPr>
              <w:spacing w:before="61" w:line="221"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型号：XF-D10KVK</w:t>
            </w:r>
          </w:p>
          <w:p w14:paraId="6B821116">
            <w:pPr>
              <w:spacing w:before="25"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功率：10KW</w:t>
            </w:r>
          </w:p>
          <w:p w14:paraId="19A4E07D">
            <w:pPr>
              <w:spacing w:before="4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配套充1个电器；</w:t>
            </w:r>
          </w:p>
          <w:p w14:paraId="68CF315A">
            <w:pPr>
              <w:spacing w:before="5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2"/>
                <w:sz w:val="24"/>
                <w:szCs w:val="24"/>
              </w:rPr>
              <w:t>配套显示面板1块；</w:t>
            </w:r>
          </w:p>
          <w:p w14:paraId="416B20E9">
            <w:pPr>
              <w:spacing w:before="50"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输入电压：220±20%;</w:t>
            </w:r>
          </w:p>
          <w:p w14:paraId="781077E0">
            <w:pPr>
              <w:spacing w:before="4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输入频率：50</w:t>
            </w:r>
            <w:r>
              <w:rPr>
                <w:rFonts w:hint="eastAsia" w:ascii="仿宋_GB2312" w:hAnsi="仿宋_GB2312" w:eastAsia="仿宋_GB2312" w:cs="仿宋_GB2312"/>
                <w:sz w:val="24"/>
                <w:szCs w:val="24"/>
              </w:rPr>
              <w:t>Hz</w:t>
            </w:r>
            <w:r>
              <w:rPr>
                <w:rFonts w:hint="eastAsia" w:ascii="仿宋_GB2312" w:hAnsi="仿宋_GB2312" w:eastAsia="仿宋_GB2312" w:cs="仿宋_GB2312"/>
                <w:spacing w:val="3"/>
                <w:sz w:val="24"/>
                <w:szCs w:val="24"/>
              </w:rPr>
              <w:t>±2.5H;</w:t>
            </w:r>
          </w:p>
          <w:p w14:paraId="1E4C13FC">
            <w:pPr>
              <w:spacing w:before="38"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输出电压：220V±5%(应急</w:t>
            </w:r>
          </w:p>
          <w:p w14:paraId="17D335FA">
            <w:pPr>
              <w:spacing w:before="2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输出频率：(50±0.5)</w:t>
            </w:r>
            <w:r>
              <w:rPr>
                <w:rFonts w:hint="eastAsia" w:ascii="仿宋_GB2312" w:hAnsi="仿宋_GB2312" w:eastAsia="仿宋_GB2312" w:cs="仿宋_GB2312"/>
                <w:sz w:val="24"/>
                <w:szCs w:val="24"/>
              </w:rPr>
              <w:t>Hz</w:t>
            </w:r>
            <w:r>
              <w:rPr>
                <w:rFonts w:hint="eastAsia" w:ascii="仿宋_GB2312" w:hAnsi="仿宋_GB2312" w:eastAsia="仿宋_GB2312" w:cs="仿宋_GB2312"/>
                <w:spacing w:val="2"/>
                <w:sz w:val="24"/>
                <w:szCs w:val="24"/>
              </w:rPr>
              <w:t>(应急);</w:t>
            </w:r>
          </w:p>
          <w:p w14:paraId="2ED621DC">
            <w:pPr>
              <w:spacing w:before="81" w:line="221"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噪音：&lt;601B;</w:t>
            </w:r>
          </w:p>
          <w:p w14:paraId="18C3722E">
            <w:pPr>
              <w:spacing w:before="14" w:line="269" w:lineRule="auto"/>
              <w:ind w:left="130" w:right="181" w:hanging="2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超载能力：≤120%正常工作，&gt;120%10S</w:t>
            </w:r>
            <w:r>
              <w:rPr>
                <w:rFonts w:hint="eastAsia" w:ascii="仿宋_GB2312" w:hAnsi="仿宋_GB2312" w:eastAsia="仿宋_GB2312" w:cs="仿宋_GB2312"/>
                <w:spacing w:val="11"/>
                <w:sz w:val="24"/>
                <w:szCs w:val="24"/>
              </w:rPr>
              <w:t xml:space="preserve"> </w:t>
            </w:r>
            <w:r>
              <w:rPr>
                <w:rFonts w:hint="eastAsia" w:ascii="仿宋_GB2312" w:hAnsi="仿宋_GB2312" w:eastAsia="仿宋_GB2312" w:cs="仿宋_GB2312"/>
                <w:spacing w:val="9"/>
                <w:sz w:val="24"/>
                <w:szCs w:val="24"/>
              </w:rPr>
              <w:t>后自动关机(应急状态下；</w:t>
            </w:r>
          </w:p>
          <w:p w14:paraId="34B86BBE">
            <w:pPr>
              <w:spacing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应急启动时间：&lt;5S。</w:t>
            </w:r>
          </w:p>
        </w:tc>
        <w:tc>
          <w:tcPr>
            <w:tcW w:w="729" w:type="dxa"/>
            <w:vAlign w:val="top"/>
          </w:tcPr>
          <w:p w14:paraId="25075504">
            <w:pPr>
              <w:pStyle w:val="5"/>
              <w:rPr>
                <w:rFonts w:hint="eastAsia" w:ascii="仿宋_GB2312" w:hAnsi="仿宋_GB2312" w:eastAsia="仿宋_GB2312" w:cs="仿宋_GB2312"/>
                <w:sz w:val="24"/>
                <w:szCs w:val="24"/>
              </w:rPr>
            </w:pPr>
          </w:p>
          <w:p w14:paraId="1EC128EF">
            <w:pPr>
              <w:pStyle w:val="5"/>
              <w:rPr>
                <w:rFonts w:hint="eastAsia" w:ascii="仿宋_GB2312" w:hAnsi="仿宋_GB2312" w:eastAsia="仿宋_GB2312" w:cs="仿宋_GB2312"/>
                <w:sz w:val="24"/>
                <w:szCs w:val="24"/>
              </w:rPr>
            </w:pPr>
          </w:p>
          <w:p w14:paraId="5C633CE7">
            <w:pPr>
              <w:pStyle w:val="5"/>
              <w:rPr>
                <w:rFonts w:hint="eastAsia" w:ascii="仿宋_GB2312" w:hAnsi="仿宋_GB2312" w:eastAsia="仿宋_GB2312" w:cs="仿宋_GB2312"/>
                <w:sz w:val="24"/>
                <w:szCs w:val="24"/>
              </w:rPr>
            </w:pPr>
          </w:p>
          <w:p w14:paraId="747FD470">
            <w:pPr>
              <w:pStyle w:val="5"/>
              <w:rPr>
                <w:rFonts w:hint="eastAsia" w:ascii="仿宋_GB2312" w:hAnsi="仿宋_GB2312" w:eastAsia="仿宋_GB2312" w:cs="仿宋_GB2312"/>
                <w:sz w:val="24"/>
                <w:szCs w:val="24"/>
              </w:rPr>
            </w:pPr>
          </w:p>
          <w:p w14:paraId="01A7E144">
            <w:pPr>
              <w:pStyle w:val="5"/>
              <w:rPr>
                <w:rFonts w:hint="eastAsia" w:ascii="仿宋_GB2312" w:hAnsi="仿宋_GB2312" w:eastAsia="仿宋_GB2312" w:cs="仿宋_GB2312"/>
                <w:sz w:val="24"/>
                <w:szCs w:val="24"/>
              </w:rPr>
            </w:pPr>
          </w:p>
          <w:p w14:paraId="64F47828">
            <w:pPr>
              <w:pStyle w:val="5"/>
              <w:rPr>
                <w:rFonts w:hint="eastAsia" w:ascii="仿宋_GB2312" w:hAnsi="仿宋_GB2312" w:eastAsia="仿宋_GB2312" w:cs="仿宋_GB2312"/>
                <w:sz w:val="24"/>
                <w:szCs w:val="24"/>
              </w:rPr>
            </w:pPr>
          </w:p>
          <w:p w14:paraId="2D1C14EE">
            <w:pPr>
              <w:pStyle w:val="5"/>
              <w:spacing w:line="241" w:lineRule="auto"/>
              <w:rPr>
                <w:rFonts w:hint="eastAsia" w:ascii="仿宋_GB2312" w:hAnsi="仿宋_GB2312" w:eastAsia="仿宋_GB2312" w:cs="仿宋_GB2312"/>
                <w:sz w:val="24"/>
                <w:szCs w:val="24"/>
              </w:rPr>
            </w:pPr>
          </w:p>
          <w:p w14:paraId="40E08D69">
            <w:pPr>
              <w:spacing w:before="71" w:line="221" w:lineRule="auto"/>
              <w:ind w:left="24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台</w:t>
            </w:r>
          </w:p>
        </w:tc>
        <w:tc>
          <w:tcPr>
            <w:tcW w:w="709" w:type="dxa"/>
            <w:vAlign w:val="top"/>
          </w:tcPr>
          <w:p w14:paraId="3C2BB2D9">
            <w:pPr>
              <w:pStyle w:val="5"/>
              <w:spacing w:line="242" w:lineRule="auto"/>
              <w:rPr>
                <w:rFonts w:hint="eastAsia" w:ascii="仿宋_GB2312" w:hAnsi="仿宋_GB2312" w:eastAsia="仿宋_GB2312" w:cs="仿宋_GB2312"/>
                <w:sz w:val="24"/>
                <w:szCs w:val="24"/>
              </w:rPr>
            </w:pPr>
          </w:p>
          <w:p w14:paraId="6FEB6B23">
            <w:pPr>
              <w:pStyle w:val="5"/>
              <w:spacing w:line="242" w:lineRule="auto"/>
              <w:rPr>
                <w:rFonts w:hint="eastAsia" w:ascii="仿宋_GB2312" w:hAnsi="仿宋_GB2312" w:eastAsia="仿宋_GB2312" w:cs="仿宋_GB2312"/>
                <w:sz w:val="24"/>
                <w:szCs w:val="24"/>
              </w:rPr>
            </w:pPr>
          </w:p>
          <w:p w14:paraId="55D2D662">
            <w:pPr>
              <w:pStyle w:val="5"/>
              <w:spacing w:line="243" w:lineRule="auto"/>
              <w:rPr>
                <w:rFonts w:hint="eastAsia" w:ascii="仿宋_GB2312" w:hAnsi="仿宋_GB2312" w:eastAsia="仿宋_GB2312" w:cs="仿宋_GB2312"/>
                <w:sz w:val="24"/>
                <w:szCs w:val="24"/>
              </w:rPr>
            </w:pPr>
          </w:p>
          <w:p w14:paraId="4B481369">
            <w:pPr>
              <w:pStyle w:val="5"/>
              <w:spacing w:line="243" w:lineRule="auto"/>
              <w:rPr>
                <w:rFonts w:hint="eastAsia" w:ascii="仿宋_GB2312" w:hAnsi="仿宋_GB2312" w:eastAsia="仿宋_GB2312" w:cs="仿宋_GB2312"/>
                <w:sz w:val="24"/>
                <w:szCs w:val="24"/>
              </w:rPr>
            </w:pPr>
          </w:p>
          <w:p w14:paraId="5DBFA6FF">
            <w:pPr>
              <w:pStyle w:val="5"/>
              <w:spacing w:line="243" w:lineRule="auto"/>
              <w:rPr>
                <w:rFonts w:hint="eastAsia" w:ascii="仿宋_GB2312" w:hAnsi="仿宋_GB2312" w:eastAsia="仿宋_GB2312" w:cs="仿宋_GB2312"/>
                <w:sz w:val="24"/>
                <w:szCs w:val="24"/>
              </w:rPr>
            </w:pPr>
          </w:p>
          <w:p w14:paraId="5C60FD28">
            <w:pPr>
              <w:pStyle w:val="5"/>
              <w:spacing w:line="243" w:lineRule="auto"/>
              <w:rPr>
                <w:rFonts w:hint="eastAsia" w:ascii="仿宋_GB2312" w:hAnsi="仿宋_GB2312" w:eastAsia="仿宋_GB2312" w:cs="仿宋_GB2312"/>
                <w:sz w:val="24"/>
                <w:szCs w:val="24"/>
              </w:rPr>
            </w:pPr>
          </w:p>
          <w:p w14:paraId="790C2F5C">
            <w:pPr>
              <w:pStyle w:val="5"/>
              <w:spacing w:line="243" w:lineRule="auto"/>
              <w:rPr>
                <w:rFonts w:hint="eastAsia" w:ascii="仿宋_GB2312" w:hAnsi="仿宋_GB2312" w:eastAsia="仿宋_GB2312" w:cs="仿宋_GB2312"/>
                <w:sz w:val="24"/>
                <w:szCs w:val="24"/>
              </w:rPr>
            </w:pPr>
          </w:p>
          <w:p w14:paraId="5B85FB5A">
            <w:pPr>
              <w:spacing w:before="72" w:line="241" w:lineRule="auto"/>
              <w:ind w:left="29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26" w:type="dxa"/>
            <w:vMerge w:val="restart"/>
            <w:vAlign w:val="center"/>
          </w:tcPr>
          <w:p w14:paraId="319FB79B">
            <w:pPr>
              <w:numPr>
                <w:ilvl w:val="0"/>
                <w:numId w:val="0"/>
              </w:numPr>
              <w:spacing w:before="72" w:line="241" w:lineRule="auto"/>
              <w:jc w:val="both"/>
              <w:rPr>
                <w:rFonts w:hint="eastAsia" w:ascii="仿宋_GB2312" w:hAnsi="仿宋_GB2312" w:eastAsia="仿宋_GB2312" w:cs="仿宋_GB2312"/>
                <w:sz w:val="24"/>
                <w:szCs w:val="24"/>
                <w:lang w:eastAsia="zh-CN"/>
              </w:rPr>
            </w:pPr>
          </w:p>
        </w:tc>
      </w:tr>
      <w:tr w14:paraId="0801F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6" w:hRule="atLeast"/>
          <w:jc w:val="center"/>
        </w:trPr>
        <w:tc>
          <w:tcPr>
            <w:tcW w:w="774" w:type="dxa"/>
            <w:vAlign w:val="top"/>
          </w:tcPr>
          <w:p w14:paraId="5CF21431">
            <w:pPr>
              <w:pStyle w:val="5"/>
              <w:spacing w:line="257" w:lineRule="auto"/>
            </w:pPr>
          </w:p>
          <w:p w14:paraId="151E904D">
            <w:pPr>
              <w:pStyle w:val="5"/>
              <w:spacing w:line="257" w:lineRule="auto"/>
            </w:pPr>
          </w:p>
          <w:p w14:paraId="6F545968">
            <w:pPr>
              <w:pStyle w:val="5"/>
              <w:spacing w:line="257" w:lineRule="auto"/>
            </w:pPr>
          </w:p>
          <w:p w14:paraId="00D0495F">
            <w:pPr>
              <w:pStyle w:val="5"/>
              <w:spacing w:line="258" w:lineRule="auto"/>
            </w:pPr>
          </w:p>
          <w:p w14:paraId="3A45993B">
            <w:pPr>
              <w:pStyle w:val="5"/>
              <w:spacing w:line="258" w:lineRule="auto"/>
            </w:pPr>
          </w:p>
          <w:p w14:paraId="5ACC2FC7">
            <w:pPr>
              <w:pStyle w:val="5"/>
              <w:spacing w:line="258" w:lineRule="auto"/>
            </w:pPr>
          </w:p>
          <w:p w14:paraId="56048884">
            <w:pPr>
              <w:spacing w:before="72" w:line="241" w:lineRule="auto"/>
              <w:ind w:left="324"/>
              <w:rPr>
                <w:rFonts w:ascii="宋体" w:hAnsi="宋体" w:eastAsia="宋体" w:cs="宋体"/>
                <w:sz w:val="22"/>
                <w:szCs w:val="22"/>
              </w:rPr>
            </w:pPr>
            <w:r>
              <w:rPr>
                <w:rFonts w:hint="eastAsia" w:ascii="仿宋_GB2312" w:hAnsi="仿宋_GB2312" w:eastAsia="仿宋_GB2312" w:cs="仿宋_GB2312"/>
                <w:sz w:val="28"/>
                <w:szCs w:val="28"/>
              </w:rPr>
              <w:t>2</w:t>
            </w:r>
          </w:p>
        </w:tc>
        <w:tc>
          <w:tcPr>
            <w:tcW w:w="1381" w:type="dxa"/>
            <w:vAlign w:val="top"/>
          </w:tcPr>
          <w:p w14:paraId="560B9E3E">
            <w:pPr>
              <w:pStyle w:val="5"/>
              <w:spacing w:line="269" w:lineRule="auto"/>
              <w:jc w:val="center"/>
            </w:pPr>
          </w:p>
          <w:p w14:paraId="76CF4755">
            <w:pPr>
              <w:pStyle w:val="5"/>
              <w:spacing w:line="269" w:lineRule="auto"/>
              <w:jc w:val="center"/>
            </w:pPr>
          </w:p>
          <w:p w14:paraId="33650358">
            <w:pPr>
              <w:pStyle w:val="5"/>
              <w:spacing w:line="269" w:lineRule="auto"/>
              <w:jc w:val="center"/>
            </w:pPr>
          </w:p>
          <w:p w14:paraId="707D7FD6">
            <w:pPr>
              <w:pStyle w:val="5"/>
              <w:spacing w:line="270" w:lineRule="auto"/>
              <w:jc w:val="center"/>
            </w:pPr>
          </w:p>
          <w:p w14:paraId="59746732">
            <w:pPr>
              <w:pStyle w:val="5"/>
              <w:spacing w:line="270" w:lineRule="auto"/>
              <w:jc w:val="center"/>
            </w:pPr>
          </w:p>
          <w:p w14:paraId="514EFD24">
            <w:pPr>
              <w:spacing w:before="71" w:line="283" w:lineRule="auto"/>
              <w:ind w:left="331" w:right="115" w:hanging="220"/>
              <w:jc w:val="center"/>
              <w:rPr>
                <w:rFonts w:ascii="宋体" w:hAnsi="宋体" w:eastAsia="宋体" w:cs="宋体"/>
                <w:sz w:val="22"/>
                <w:szCs w:val="22"/>
              </w:rPr>
            </w:pPr>
            <w:r>
              <w:rPr>
                <w:rFonts w:hint="eastAsia" w:ascii="仿宋_GB2312" w:hAnsi="仿宋_GB2312" w:eastAsia="仿宋_GB2312" w:cs="仿宋_GB2312"/>
                <w:spacing w:val="4"/>
                <w:sz w:val="28"/>
                <w:szCs w:val="28"/>
              </w:rPr>
              <w:t>备电电</w:t>
            </w:r>
            <w:r>
              <w:rPr>
                <w:rFonts w:hint="eastAsia" w:ascii="仿宋_GB2312" w:hAnsi="仿宋_GB2312" w:eastAsia="仿宋_GB2312" w:cs="仿宋_GB2312"/>
                <w:sz w:val="28"/>
                <w:szCs w:val="28"/>
              </w:rPr>
              <w:t>池</w:t>
            </w:r>
          </w:p>
        </w:tc>
        <w:tc>
          <w:tcPr>
            <w:tcW w:w="3574" w:type="dxa"/>
            <w:vAlign w:val="top"/>
          </w:tcPr>
          <w:p w14:paraId="2BD16037">
            <w:pPr>
              <w:spacing w:before="35"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规格：NP12-150与原厂设备兼容</w:t>
            </w:r>
            <w:bookmarkStart w:id="0" w:name="_GoBack"/>
            <w:bookmarkEnd w:id="0"/>
            <w:r>
              <w:rPr>
                <w:rFonts w:hint="eastAsia" w:ascii="仿宋_GB2312" w:hAnsi="仿宋_GB2312" w:eastAsia="仿宋_GB2312" w:cs="仿宋_GB2312"/>
                <w:sz w:val="24"/>
                <w:szCs w:val="24"/>
              </w:rPr>
              <w:t>，</w:t>
            </w:r>
          </w:p>
          <w:p w14:paraId="65DD3FEB">
            <w:pPr>
              <w:spacing w:before="58"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内阻：4.5</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7"/>
                <w:sz w:val="24"/>
                <w:szCs w:val="24"/>
              </w:rPr>
              <w:t>mΩ、</w:t>
            </w:r>
          </w:p>
          <w:p w14:paraId="2B83DCD5">
            <w:pPr>
              <w:spacing w:before="39"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充电电压：13.6-13.8V、</w:t>
            </w:r>
          </w:p>
          <w:p w14:paraId="5BD7E454">
            <w:pPr>
              <w:spacing w:before="4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最大充电电流：18.0A、</w:t>
            </w:r>
          </w:p>
          <w:p w14:paraId="03924286">
            <w:pPr>
              <w:spacing w:before="49"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工作温度范围：</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2"/>
                <w:sz w:val="24"/>
                <w:szCs w:val="24"/>
              </w:rPr>
              <w:t>-20~50°C、</w:t>
            </w:r>
          </w:p>
          <w:p w14:paraId="69C8A2A8">
            <w:pPr>
              <w:spacing w:before="48"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适用环境范围：</w:t>
            </w:r>
            <w:r>
              <w:rPr>
                <w:rFonts w:hint="eastAsia" w:ascii="仿宋_GB2312" w:hAnsi="仿宋_GB2312" w:eastAsia="仿宋_GB2312" w:cs="仿宋_GB2312"/>
                <w:spacing w:val="-33"/>
                <w:sz w:val="24"/>
                <w:szCs w:val="24"/>
              </w:rPr>
              <w:t xml:space="preserve"> </w:t>
            </w:r>
            <w:r>
              <w:rPr>
                <w:rFonts w:hint="eastAsia" w:ascii="仿宋_GB2312" w:hAnsi="仿宋_GB2312" w:eastAsia="仿宋_GB2312" w:cs="仿宋_GB2312"/>
                <w:spacing w:val="2"/>
                <w:sz w:val="24"/>
                <w:szCs w:val="24"/>
              </w:rPr>
              <w:t>-15~50°C、</w:t>
            </w:r>
          </w:p>
          <w:p w14:paraId="542DBEAD">
            <w:pPr>
              <w:spacing w:before="5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密封反应率：大于98%、</w:t>
            </w:r>
          </w:p>
          <w:p w14:paraId="069C8C4D">
            <w:pPr>
              <w:spacing w:before="5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自放电率：小于2%每月、</w:t>
            </w:r>
          </w:p>
          <w:p w14:paraId="39F1A7D6">
            <w:pPr>
              <w:spacing w:before="19" w:line="260" w:lineRule="auto"/>
              <w:ind w:left="101" w:right="95"/>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
                <w:sz w:val="24"/>
                <w:szCs w:val="24"/>
                <w:lang w:eastAsia="zh-CN"/>
              </w:rPr>
              <w:t>耐震动性好：完全充电状态的电池在振幅4m</w:t>
            </w:r>
            <w:r>
              <w:rPr>
                <w:rFonts w:hint="eastAsia" w:ascii="仿宋_GB2312" w:hAnsi="仿宋_GB2312" w:eastAsia="仿宋_GB2312" w:cs="仿宋_GB2312"/>
                <w:sz w:val="24"/>
                <w:szCs w:val="24"/>
                <w:lang w:eastAsia="zh-CN"/>
              </w:rPr>
              <w:t>m、频率16.7Hz条件下震动1小时，无漏</w:t>
            </w:r>
            <w:r>
              <w:rPr>
                <w:rFonts w:hint="eastAsia" w:ascii="仿宋_GB2312" w:hAnsi="仿宋_GB2312" w:eastAsia="仿宋_GB2312" w:cs="仿宋_GB2312"/>
                <w:spacing w:val="-2"/>
                <w:sz w:val="24"/>
                <w:szCs w:val="24"/>
                <w:lang w:eastAsia="zh-CN"/>
              </w:rPr>
              <w:t>液、无电池膨胀及破裂，开路电压正常。</w:t>
            </w:r>
          </w:p>
        </w:tc>
        <w:tc>
          <w:tcPr>
            <w:tcW w:w="729" w:type="dxa"/>
            <w:vAlign w:val="top"/>
          </w:tcPr>
          <w:p w14:paraId="753C769F">
            <w:pPr>
              <w:pStyle w:val="5"/>
              <w:spacing w:line="254" w:lineRule="auto"/>
              <w:rPr>
                <w:rFonts w:hint="eastAsia" w:ascii="仿宋_GB2312" w:hAnsi="仿宋_GB2312" w:eastAsia="仿宋_GB2312" w:cs="仿宋_GB2312"/>
                <w:sz w:val="24"/>
                <w:szCs w:val="24"/>
              </w:rPr>
            </w:pPr>
          </w:p>
          <w:p w14:paraId="6E116293">
            <w:pPr>
              <w:pStyle w:val="5"/>
              <w:spacing w:line="254" w:lineRule="auto"/>
              <w:rPr>
                <w:rFonts w:hint="eastAsia" w:ascii="仿宋_GB2312" w:hAnsi="仿宋_GB2312" w:eastAsia="仿宋_GB2312" w:cs="仿宋_GB2312"/>
                <w:sz w:val="24"/>
                <w:szCs w:val="24"/>
              </w:rPr>
            </w:pPr>
          </w:p>
          <w:p w14:paraId="323C027F">
            <w:pPr>
              <w:pStyle w:val="5"/>
              <w:spacing w:line="254" w:lineRule="auto"/>
              <w:rPr>
                <w:rFonts w:hint="eastAsia" w:ascii="仿宋_GB2312" w:hAnsi="仿宋_GB2312" w:eastAsia="仿宋_GB2312" w:cs="仿宋_GB2312"/>
                <w:sz w:val="24"/>
                <w:szCs w:val="24"/>
              </w:rPr>
            </w:pPr>
          </w:p>
          <w:p w14:paraId="5FC1A847">
            <w:pPr>
              <w:pStyle w:val="5"/>
              <w:spacing w:line="255" w:lineRule="auto"/>
              <w:rPr>
                <w:rFonts w:hint="eastAsia" w:ascii="仿宋_GB2312" w:hAnsi="仿宋_GB2312" w:eastAsia="仿宋_GB2312" w:cs="仿宋_GB2312"/>
                <w:sz w:val="24"/>
                <w:szCs w:val="24"/>
              </w:rPr>
            </w:pPr>
          </w:p>
          <w:p w14:paraId="68CA682D">
            <w:pPr>
              <w:pStyle w:val="5"/>
              <w:spacing w:line="255" w:lineRule="auto"/>
              <w:rPr>
                <w:rFonts w:hint="eastAsia" w:ascii="仿宋_GB2312" w:hAnsi="仿宋_GB2312" w:eastAsia="仿宋_GB2312" w:cs="仿宋_GB2312"/>
                <w:sz w:val="24"/>
                <w:szCs w:val="24"/>
              </w:rPr>
            </w:pPr>
          </w:p>
          <w:p w14:paraId="69AFA1AD">
            <w:pPr>
              <w:pStyle w:val="5"/>
              <w:spacing w:line="255" w:lineRule="auto"/>
              <w:rPr>
                <w:rFonts w:hint="eastAsia" w:ascii="仿宋_GB2312" w:hAnsi="仿宋_GB2312" w:eastAsia="仿宋_GB2312" w:cs="仿宋_GB2312"/>
                <w:sz w:val="24"/>
                <w:szCs w:val="24"/>
              </w:rPr>
            </w:pPr>
          </w:p>
          <w:p w14:paraId="19709209">
            <w:pPr>
              <w:spacing w:before="72" w:line="222" w:lineRule="auto"/>
              <w:ind w:left="24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只</w:t>
            </w:r>
          </w:p>
        </w:tc>
        <w:tc>
          <w:tcPr>
            <w:tcW w:w="709" w:type="dxa"/>
            <w:vAlign w:val="top"/>
          </w:tcPr>
          <w:p w14:paraId="67A443E5">
            <w:pPr>
              <w:pStyle w:val="5"/>
              <w:spacing w:line="257" w:lineRule="auto"/>
              <w:rPr>
                <w:rFonts w:hint="eastAsia" w:ascii="仿宋_GB2312" w:hAnsi="仿宋_GB2312" w:eastAsia="仿宋_GB2312" w:cs="仿宋_GB2312"/>
                <w:sz w:val="24"/>
                <w:szCs w:val="24"/>
              </w:rPr>
            </w:pPr>
          </w:p>
          <w:p w14:paraId="2517F85D">
            <w:pPr>
              <w:pStyle w:val="5"/>
              <w:spacing w:line="257" w:lineRule="auto"/>
              <w:rPr>
                <w:rFonts w:hint="eastAsia" w:ascii="仿宋_GB2312" w:hAnsi="仿宋_GB2312" w:eastAsia="仿宋_GB2312" w:cs="仿宋_GB2312"/>
                <w:sz w:val="24"/>
                <w:szCs w:val="24"/>
              </w:rPr>
            </w:pPr>
          </w:p>
          <w:p w14:paraId="1A3A9F0B">
            <w:pPr>
              <w:pStyle w:val="5"/>
              <w:spacing w:line="257" w:lineRule="auto"/>
              <w:rPr>
                <w:rFonts w:hint="eastAsia" w:ascii="仿宋_GB2312" w:hAnsi="仿宋_GB2312" w:eastAsia="仿宋_GB2312" w:cs="仿宋_GB2312"/>
                <w:sz w:val="24"/>
                <w:szCs w:val="24"/>
              </w:rPr>
            </w:pPr>
          </w:p>
          <w:p w14:paraId="1CAA2E98">
            <w:pPr>
              <w:pStyle w:val="5"/>
              <w:spacing w:line="258" w:lineRule="auto"/>
              <w:rPr>
                <w:rFonts w:hint="eastAsia" w:ascii="仿宋_GB2312" w:hAnsi="仿宋_GB2312" w:eastAsia="仿宋_GB2312" w:cs="仿宋_GB2312"/>
                <w:sz w:val="24"/>
                <w:szCs w:val="24"/>
              </w:rPr>
            </w:pPr>
          </w:p>
          <w:p w14:paraId="2F2A2D23">
            <w:pPr>
              <w:pStyle w:val="5"/>
              <w:spacing w:line="258" w:lineRule="auto"/>
              <w:rPr>
                <w:rFonts w:hint="eastAsia" w:ascii="仿宋_GB2312" w:hAnsi="仿宋_GB2312" w:eastAsia="仿宋_GB2312" w:cs="仿宋_GB2312"/>
                <w:sz w:val="24"/>
                <w:szCs w:val="24"/>
              </w:rPr>
            </w:pPr>
          </w:p>
          <w:p w14:paraId="118F2F47">
            <w:pPr>
              <w:pStyle w:val="5"/>
              <w:spacing w:line="258" w:lineRule="auto"/>
              <w:rPr>
                <w:rFonts w:hint="eastAsia" w:ascii="仿宋_GB2312" w:hAnsi="仿宋_GB2312" w:eastAsia="仿宋_GB2312" w:cs="仿宋_GB2312"/>
                <w:sz w:val="24"/>
                <w:szCs w:val="24"/>
              </w:rPr>
            </w:pPr>
          </w:p>
          <w:p w14:paraId="48F5ED5B">
            <w:pPr>
              <w:spacing w:before="71"/>
              <w:ind w:left="236"/>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16</w:t>
            </w:r>
          </w:p>
        </w:tc>
        <w:tc>
          <w:tcPr>
            <w:tcW w:w="1826" w:type="dxa"/>
            <w:vMerge w:val="continue"/>
            <w:vAlign w:val="top"/>
          </w:tcPr>
          <w:p w14:paraId="17466BBE">
            <w:pPr>
              <w:spacing w:before="71"/>
              <w:ind w:left="236"/>
              <w:rPr>
                <w:rFonts w:hint="eastAsia" w:ascii="仿宋_GB2312" w:hAnsi="仿宋_GB2312" w:eastAsia="仿宋_GB2312" w:cs="仿宋_GB2312"/>
                <w:spacing w:val="-7"/>
                <w:sz w:val="24"/>
                <w:szCs w:val="24"/>
              </w:rPr>
            </w:pPr>
          </w:p>
        </w:tc>
      </w:tr>
    </w:tbl>
    <w:p w14:paraId="7AF11B11">
      <w:pPr>
        <w:bidi w:val="0"/>
        <w:jc w:val="center"/>
        <w:rPr>
          <w:rFonts w:hint="eastAsia"/>
        </w:rPr>
      </w:pPr>
    </w:p>
    <w:sectPr>
      <w:pgSz w:w="11906" w:h="16838"/>
      <w:pgMar w:top="2098" w:right="1474"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3AFDA4-9D01-4E24-A9BA-79F42EB7E1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A0FACB6-8AC4-4409-9FCA-E8EB32BB157C}"/>
  </w:font>
  <w:font w:name="仿宋_GB2312">
    <w:panose1 w:val="02010609030101010101"/>
    <w:charset w:val="86"/>
    <w:family w:val="auto"/>
    <w:pitch w:val="default"/>
    <w:sig w:usb0="00000001" w:usb1="080E0000" w:usb2="00000000" w:usb3="00000000" w:csb0="00040000" w:csb1="00000000"/>
    <w:embedRegular r:id="rId3" w:fontKey="{68ACC553-66C4-4B43-9D41-FA9B1485E2FA}"/>
  </w:font>
  <w:font w:name="方正小标宋简体">
    <w:panose1 w:val="02000000000000000000"/>
    <w:charset w:val="86"/>
    <w:family w:val="auto"/>
    <w:pitch w:val="default"/>
    <w:sig w:usb0="00000001" w:usb1="08000000" w:usb2="00000000" w:usb3="00000000" w:csb0="00040000" w:csb1="00000000"/>
    <w:embedRegular r:id="rId4" w:fontKey="{CDA2D7AB-65FB-4DF2-8781-A7D023F461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44389"/>
    <w:rsid w:val="080116DE"/>
    <w:rsid w:val="11D23CCC"/>
    <w:rsid w:val="146B53D4"/>
    <w:rsid w:val="44B738AE"/>
    <w:rsid w:val="47DE7363"/>
    <w:rsid w:val="558C43EA"/>
    <w:rsid w:val="68632D63"/>
    <w:rsid w:val="6C96624B"/>
    <w:rsid w:val="71C44389"/>
    <w:rsid w:val="78E54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324</Words>
  <Characters>422</Characters>
  <Lines>0</Lines>
  <Paragraphs>0</Paragraphs>
  <TotalTime>6</TotalTime>
  <ScaleCrop>false</ScaleCrop>
  <LinksUpToDate>false</LinksUpToDate>
  <CharactersWithSpaces>426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2026-07-13T07:39:00Z</dcterms:created>
  <dc:creator>迄乙</dc:creator>
  <cp:lastModifiedBy>迄乙</cp:lastModifiedBy>
  <dcterms:modified xsi:type="dcterms:W3CDTF">2026-07-14T02:58:42Z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C462BA20F97741F684F6413DF13DFD78_13</vt:lpwstr>
  </property>
  <property fmtid="{D5CDD505-2E9C-101B-9397-08002B2CF9AE}" pid="4" name="KSOTemplateDocerSaveRecord">
    <vt:lpwstr>eyJoZGlkIjoiODg4N2NhYTNlMzRiMjU4NDk0NjE1MTk2ZDAwZDIxZWIiLCJ1c2VySWQiOiI2NjY2NjE2ODQifQ==</vt:lpwstr>
  </property>
</Properties>
</file>