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AED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13日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25494"/>
      <w:bookmarkStart w:id="1" w:name="_Toc42014953"/>
      <w:bookmarkStart w:id="2" w:name="_Toc16543"/>
      <w:bookmarkStart w:id="3" w:name="_Toc12690"/>
      <w:bookmarkStart w:id="4" w:name="_Toc42015018"/>
      <w:bookmarkStart w:id="5" w:name="_Toc42015219"/>
      <w:bookmarkStart w:id="6" w:name="_Toc519708707"/>
      <w:bookmarkStart w:id="7" w:name="_Toc3169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AED除颤仪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  <w:bookmarkStart w:id="42" w:name="_GoBack"/>
      <w:bookmarkEnd w:id="42"/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AED除颤仪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预算控制价：18000元/台，数量：2台。超过该预算价为无效报价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8915"/>
      <w:bookmarkStart w:id="9" w:name="_Toc15278"/>
      <w:bookmarkStart w:id="10" w:name="_Toc514409265"/>
      <w:bookmarkStart w:id="11" w:name="_Toc42014954"/>
      <w:bookmarkStart w:id="12" w:name="_Toc519708708"/>
      <w:bookmarkStart w:id="13" w:name="_Toc12952"/>
      <w:bookmarkStart w:id="14" w:name="_Toc10646"/>
      <w:bookmarkStart w:id="15" w:name="_Toc24738"/>
      <w:bookmarkStart w:id="16" w:name="_Toc9341"/>
      <w:bookmarkStart w:id="17" w:name="_Toc514424483"/>
      <w:bookmarkStart w:id="18" w:name="_Toc5155"/>
      <w:bookmarkStart w:id="19" w:name="_Toc13516"/>
      <w:bookmarkStart w:id="20" w:name="_Toc10579"/>
      <w:bookmarkStart w:id="21" w:name="_Toc42015019"/>
      <w:bookmarkStart w:id="22" w:name="_Toc42015220"/>
      <w:bookmarkStart w:id="23" w:name="_Toc9714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4F21A8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/>
          <w:sz w:val="36"/>
          <w:szCs w:val="36"/>
          <w:lang w:val="en-US" w:eastAsia="zh-CN"/>
        </w:rPr>
      </w:pPr>
      <w:bookmarkStart w:id="24" w:name="_Toc16088"/>
      <w:bookmarkStart w:id="25" w:name="_Toc7672"/>
      <w:bookmarkStart w:id="26" w:name="_Toc19542"/>
      <w:bookmarkStart w:id="27" w:name="_Toc25115"/>
      <w:bookmarkStart w:id="28" w:name="_Toc7099"/>
      <w:bookmarkStart w:id="29" w:name="_Toc21920"/>
      <w:bookmarkStart w:id="30" w:name="_Toc36199918"/>
      <w:bookmarkStart w:id="31" w:name="_Toc15373"/>
      <w:bookmarkStart w:id="32" w:name="_Toc42014957"/>
      <w:bookmarkStart w:id="33" w:name="_Toc42015022"/>
      <w:bookmarkStart w:id="34" w:name="_Toc27016"/>
      <w:bookmarkStart w:id="35" w:name="_Toc42015223"/>
      <w:bookmarkStart w:id="36" w:name="_Toc751"/>
    </w:p>
    <w:p w14:paraId="3DCACC1B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clear" w:pos="312"/>
        </w:tabs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▲质保时间不小于3年。</w:t>
      </w:r>
    </w:p>
    <w:p w14:paraId="7CE5857F">
      <w:pPr>
        <w:pStyle w:val="8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clear" w:pos="312"/>
        </w:tabs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待机时间长</w:t>
      </w:r>
    </w:p>
    <w:p w14:paraId="16BF19AC">
      <w:pPr>
        <w:widowControl/>
        <w:numPr>
          <w:ilvl w:val="0"/>
          <w:numId w:val="0"/>
        </w:numPr>
        <w:spacing w:line="480" w:lineRule="exact"/>
        <w:ind w:left="358" w:leftChars="0"/>
        <w:jc w:val="left"/>
        <w:rPr>
          <w:rFonts w:hint="eastAsia" w:ascii="宋体" w:hAnsi="宋体" w:cs="宋体"/>
          <w:kern w:val="0"/>
          <w:sz w:val="24"/>
        </w:rPr>
      </w:pPr>
    </w:p>
    <w:p w14:paraId="7495B3AC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48A44FF8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00C89420">
      <w:pPr>
        <w:rPr>
          <w:rFonts w:hint="eastAsia"/>
          <w:color w:val="auto"/>
          <w:sz w:val="36"/>
          <w:szCs w:val="48"/>
          <w:highlight w:val="none"/>
        </w:rPr>
      </w:pPr>
    </w:p>
    <w:p w14:paraId="6B60F8B4">
      <w:pPr>
        <w:rPr>
          <w:rFonts w:hint="eastAsia"/>
          <w:color w:val="auto"/>
          <w:sz w:val="36"/>
          <w:szCs w:val="48"/>
          <w:highlight w:val="none"/>
        </w:rPr>
      </w:pPr>
    </w:p>
    <w:p w14:paraId="0B558959">
      <w:pPr>
        <w:rPr>
          <w:rFonts w:hint="eastAsia"/>
          <w:color w:val="auto"/>
          <w:sz w:val="36"/>
          <w:szCs w:val="48"/>
          <w:highlight w:val="none"/>
        </w:rPr>
      </w:pPr>
    </w:p>
    <w:p w14:paraId="332A13D7">
      <w:pPr>
        <w:rPr>
          <w:rFonts w:hint="eastAsia"/>
          <w:color w:val="auto"/>
          <w:sz w:val="36"/>
          <w:szCs w:val="48"/>
          <w:highlight w:val="none"/>
        </w:rPr>
      </w:pPr>
    </w:p>
    <w:p w14:paraId="6BAE5141">
      <w:pPr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6748B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2502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9466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9CC1AF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3EB587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0C9CA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2496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4EEFE9E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40"/>
          <w:szCs w:val="40"/>
          <w:highlight w:val="none"/>
          <w:lang w:val="en-US" w:eastAsia="zh-CN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b/>
          <w:color w:val="auto"/>
          <w:sz w:val="40"/>
          <w:szCs w:val="40"/>
          <w:highlight w:val="none"/>
          <w:lang w:val="en-US" w:eastAsia="zh-CN"/>
        </w:rPr>
        <w:t>如有耗材（耗材报价自拟并提供相应证明资料）</w:t>
      </w: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64D62918"/>
    <w:multiLevelType w:val="singleLevel"/>
    <w:tmpl w:val="64D629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0C265B2F"/>
    <w:rsid w:val="10FC6103"/>
    <w:rsid w:val="173355A4"/>
    <w:rsid w:val="1A5A220F"/>
    <w:rsid w:val="1D9A4023"/>
    <w:rsid w:val="20346A53"/>
    <w:rsid w:val="21611D1D"/>
    <w:rsid w:val="22D447A0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384D672F"/>
    <w:rsid w:val="44C26429"/>
    <w:rsid w:val="45CF482F"/>
    <w:rsid w:val="48A90B28"/>
    <w:rsid w:val="49C7499F"/>
    <w:rsid w:val="4A717C55"/>
    <w:rsid w:val="4AAF6DD6"/>
    <w:rsid w:val="4D000807"/>
    <w:rsid w:val="4F4244EB"/>
    <w:rsid w:val="61CE2A1B"/>
    <w:rsid w:val="650359EB"/>
    <w:rsid w:val="67256946"/>
    <w:rsid w:val="6AD06983"/>
    <w:rsid w:val="6C666A35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1436</Words>
  <Characters>1530</Characters>
  <Lines>0</Lines>
  <Paragraphs>0</Paragraphs>
  <TotalTime>1</TotalTime>
  <ScaleCrop>false</ScaleCrop>
  <LinksUpToDate>false</LinksUpToDate>
  <CharactersWithSpaces>1574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2026-03-13T03:58:21Z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0F553EDA1F934ED184ED97F67569F630_13</vt:lpwstr>
  </property>
  <property fmtid="{D5CDD505-2E9C-101B-9397-08002B2CF9AE}" pid="4" name="KSOTemplateDocerSaveRecord">
    <vt:lpwstr>eyJoZGlkIjoiZjEwZWQ5OTYwYzgzNjJlZWQ5MThjMWU3MTI1YTdmYjAiLCJ1c2VySWQiOiIzMzU3MDAyMzYifQ==</vt:lpwstr>
  </property>
</Properties>
</file>