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气管镜配套手术器械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7日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42014953"/>
      <w:bookmarkStart w:id="1" w:name="_Toc12690"/>
      <w:bookmarkStart w:id="2" w:name="_Toc16543"/>
      <w:bookmarkStart w:id="3" w:name="_Toc25494"/>
      <w:bookmarkStart w:id="4" w:name="_Toc42015018"/>
      <w:bookmarkStart w:id="5" w:name="_Toc31699"/>
      <w:bookmarkStart w:id="6" w:name="_Toc519708707"/>
      <w:bookmarkStart w:id="7" w:name="_Toc4201521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气管镜配套手术器械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气管镜配套手术器械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预算控制价：38000元，超过该预算价为无效报价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  <w:bookmarkStart w:id="42" w:name="_GoBack"/>
      <w:bookmarkEnd w:id="42"/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4424483"/>
      <w:bookmarkStart w:id="9" w:name="_Toc5155"/>
      <w:bookmarkStart w:id="10" w:name="_Toc15278"/>
      <w:bookmarkStart w:id="11" w:name="_Toc42015019"/>
      <w:bookmarkStart w:id="12" w:name="_Toc9341"/>
      <w:bookmarkStart w:id="13" w:name="_Toc519708708"/>
      <w:bookmarkStart w:id="14" w:name="_Toc42015220"/>
      <w:bookmarkStart w:id="15" w:name="_Toc10579"/>
      <w:bookmarkStart w:id="16" w:name="_Toc12952"/>
      <w:bookmarkStart w:id="17" w:name="_Toc42014954"/>
      <w:bookmarkStart w:id="18" w:name="_Toc24738"/>
      <w:bookmarkStart w:id="19" w:name="_Toc514409265"/>
      <w:bookmarkStart w:id="20" w:name="_Toc9714"/>
      <w:bookmarkStart w:id="21" w:name="_Toc10646"/>
      <w:bookmarkStart w:id="22" w:name="_Toc13516"/>
      <w:bookmarkStart w:id="23" w:name="_Toc891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0B10BEA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38A8E16B">
      <w:pPr>
        <w:numPr>
          <w:ilvl w:val="0"/>
          <w:numId w:val="3"/>
        </w:numPr>
        <w:spacing w:before="69" w:line="250" w:lineRule="auto"/>
        <w:ind w:left="254" w:right="1717"/>
        <w:rPr>
          <w:rFonts w:ascii="黑体" w:hAnsi="黑体" w:eastAsia="黑体" w:cs="黑体"/>
          <w:sz w:val="21"/>
          <w:szCs w:val="21"/>
        </w:rPr>
      </w:pPr>
      <w:bookmarkStart w:id="24" w:name="_Toc42015022"/>
      <w:bookmarkStart w:id="25" w:name="_Toc16088"/>
      <w:bookmarkStart w:id="26" w:name="_Toc25115"/>
      <w:bookmarkStart w:id="27" w:name="_Toc19542"/>
      <w:bookmarkStart w:id="28" w:name="_Toc751"/>
      <w:bookmarkStart w:id="29" w:name="_Toc15373"/>
      <w:bookmarkStart w:id="30" w:name="_Toc7099"/>
      <w:bookmarkStart w:id="31" w:name="_Toc7672"/>
      <w:bookmarkStart w:id="32" w:name="_Toc36199918"/>
      <w:bookmarkStart w:id="33" w:name="_Toc42014957"/>
      <w:bookmarkStart w:id="34" w:name="_Toc42015223"/>
      <w:bookmarkStart w:id="35" w:name="_Toc21920"/>
      <w:bookmarkStart w:id="36" w:name="_Toc27016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基本尺寸：</w:t>
      </w:r>
    </w:p>
    <w:p w14:paraId="3A04F9BC">
      <w:pPr>
        <w:numPr>
          <w:ilvl w:val="0"/>
          <w:numId w:val="0"/>
        </w:numPr>
        <w:spacing w:before="69" w:line="250" w:lineRule="auto"/>
        <w:ind w:right="1717" w:right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588D2FE9">
      <w:pPr>
        <w:numPr>
          <w:ilvl w:val="0"/>
          <w:numId w:val="0"/>
        </w:numPr>
        <w:spacing w:before="69" w:line="250" w:lineRule="auto"/>
        <w:ind w:left="210" w:leftChars="100" w:right="1717" w:rightChars="0" w:firstLine="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1.1、气管镜吸引管，规格: 外径 14 mm, 环形内径 13 mm, 长度 43 cm, 有侧孔</w:t>
      </w:r>
    </w:p>
    <w:p w14:paraId="65DA27D2">
      <w:pPr>
        <w:numPr>
          <w:ilvl w:val="0"/>
          <w:numId w:val="0"/>
        </w:numPr>
        <w:spacing w:before="69" w:line="250" w:lineRule="auto"/>
        <w:ind w:left="210" w:leftChars="100" w:right="1717" w:rightChars="0" w:firstLine="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1.2、气管镜吸引管，规格: 外径 12 mm, 环形内径 11 mm, 长度 35 cm, 无侧孔</w:t>
      </w:r>
    </w:p>
    <w:p w14:paraId="047CA543">
      <w:pPr>
        <w:numPr>
          <w:ilvl w:val="0"/>
          <w:numId w:val="0"/>
        </w:numPr>
        <w:spacing w:before="69" w:line="250" w:lineRule="auto"/>
        <w:ind w:left="210" w:leftChars="100" w:right="1717" w:rightChars="0" w:firstLine="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1.3、气管镜吸引管，规格: 外径 10mm, 连续环形内径 9mm, 长度 43 cm,  有侧孔</w:t>
      </w:r>
    </w:p>
    <w:p w14:paraId="3410FE0F">
      <w:pPr>
        <w:numPr>
          <w:ilvl w:val="0"/>
          <w:numId w:val="0"/>
        </w:numPr>
        <w:spacing w:before="69" w:line="250" w:lineRule="auto"/>
        <w:ind w:right="1717" w:rightChars="0" w:firstLine="210" w:firstLineChars="10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1.4、气管镜异物钳，双动钳头，直径4毫米，长度450毫米</w:t>
      </w:r>
    </w:p>
    <w:p w14:paraId="29089AFA">
      <w:pPr>
        <w:numPr>
          <w:ilvl w:val="0"/>
          <w:numId w:val="0"/>
        </w:numPr>
        <w:spacing w:before="69" w:line="250" w:lineRule="auto"/>
        <w:ind w:right="1717" w:rightChars="0" w:firstLine="210" w:firstLineChars="10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1.5、气管镜异物钳，单动钳头，直径4毫米，长度450毫米</w:t>
      </w:r>
    </w:p>
    <w:p w14:paraId="67F27AE1">
      <w:pPr>
        <w:numPr>
          <w:ilvl w:val="0"/>
          <w:numId w:val="0"/>
        </w:numPr>
        <w:spacing w:before="69" w:line="250" w:lineRule="auto"/>
        <w:ind w:right="1717" w:right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461E938E">
      <w:pPr>
        <w:numPr>
          <w:ilvl w:val="0"/>
          <w:numId w:val="3"/>
        </w:numPr>
        <w:spacing w:before="69" w:line="250" w:lineRule="auto"/>
        <w:ind w:left="254" w:right="1717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制作材料</w:t>
      </w:r>
    </w:p>
    <w:p w14:paraId="20F76447">
      <w:pPr>
        <w:spacing w:before="83" w:line="219" w:lineRule="auto"/>
        <w:ind w:left="324"/>
        <w:rPr>
          <w:rFonts w:ascii="宋体" w:hAnsi="宋体" w:eastAsia="宋体" w:cs="宋体"/>
          <w:spacing w:val="9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9"/>
          <w:sz w:val="21"/>
          <w:szCs w:val="21"/>
          <w:lang w:val="en-US" w:eastAsia="zh-CN"/>
        </w:rPr>
        <w:t>气管镜配套手术</w:t>
      </w:r>
      <w:r>
        <w:rPr>
          <w:rFonts w:ascii="宋体" w:hAnsi="宋体" w:eastAsia="宋体" w:cs="宋体"/>
          <w:spacing w:val="9"/>
          <w:sz w:val="21"/>
          <w:szCs w:val="21"/>
        </w:rPr>
        <w:t>器械进入人体内的或与人体紧密接触的所有应用部分金属材料符合 YY/T02 94.1-2005 及 GB/T1220-2007</w:t>
      </w:r>
    </w:p>
    <w:p w14:paraId="6C17AB52">
      <w:pPr>
        <w:spacing w:before="83" w:line="219" w:lineRule="auto"/>
        <w:ind w:left="324"/>
        <w:rPr>
          <w:rFonts w:ascii="宋体" w:hAnsi="宋体" w:eastAsia="宋体" w:cs="宋体"/>
          <w:spacing w:val="9"/>
          <w:sz w:val="21"/>
          <w:szCs w:val="21"/>
        </w:rPr>
      </w:pPr>
    </w:p>
    <w:p w14:paraId="4338A4DB">
      <w:pPr>
        <w:spacing w:before="83" w:line="219" w:lineRule="auto"/>
        <w:ind w:left="324"/>
        <w:rPr>
          <w:rFonts w:hint="default" w:ascii="宋体" w:hAnsi="宋体" w:eastAsia="宋体" w:cs="宋体"/>
          <w:spacing w:val="9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lang w:val="en-US" w:eastAsia="zh-CN"/>
        </w:rPr>
        <w:t>3、表面质量</w:t>
      </w:r>
    </w:p>
    <w:p w14:paraId="5C0C9231">
      <w:pPr>
        <w:spacing w:before="83" w:line="219" w:lineRule="auto"/>
        <w:ind w:left="324"/>
        <w:rPr>
          <w:rFonts w:ascii="宋体" w:hAnsi="宋体" w:eastAsia="宋体" w:cs="宋体"/>
          <w:spacing w:val="9"/>
          <w:sz w:val="21"/>
          <w:szCs w:val="21"/>
        </w:rPr>
      </w:pPr>
      <w:r>
        <w:rPr>
          <w:rFonts w:hint="eastAsia" w:ascii="宋体" w:hAnsi="宋体" w:eastAsia="宋体" w:cs="宋体"/>
          <w:spacing w:val="9"/>
          <w:sz w:val="21"/>
          <w:szCs w:val="21"/>
          <w:lang w:val="en-US" w:eastAsia="zh-CN"/>
        </w:rPr>
        <w:t>3.1气管镜配套手术器械</w:t>
      </w:r>
      <w:r>
        <w:rPr>
          <w:rFonts w:ascii="宋体" w:hAnsi="宋体" w:eastAsia="宋体" w:cs="宋体"/>
          <w:spacing w:val="9"/>
          <w:sz w:val="21"/>
          <w:szCs w:val="21"/>
        </w:rPr>
        <w:t>吸引管内孔应通畅；</w:t>
      </w:r>
    </w:p>
    <w:p w14:paraId="11AF3DDF">
      <w:pPr>
        <w:spacing w:before="83" w:line="219" w:lineRule="auto"/>
        <w:ind w:left="324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9"/>
          <w:sz w:val="21"/>
          <w:szCs w:val="21"/>
          <w:lang w:val="en-US" w:eastAsia="zh-CN"/>
        </w:rPr>
        <w:t>3.2</w:t>
      </w:r>
      <w:r>
        <w:rPr>
          <w:rFonts w:ascii="宋体" w:hAnsi="宋体" w:eastAsia="宋体" w:cs="宋体"/>
          <w:spacing w:val="10"/>
          <w:sz w:val="21"/>
          <w:szCs w:val="21"/>
        </w:rPr>
        <w:t>器械表面应光滑、平整，无毛刺和锋棱，不得有明显的擦伤、划痕、裂纹和砂眼。</w:t>
      </w:r>
    </w:p>
    <w:p w14:paraId="1CCE59FB">
      <w:pPr>
        <w:spacing w:before="83" w:line="219" w:lineRule="auto"/>
        <w:ind w:left="324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0"/>
          <w:sz w:val="21"/>
          <w:szCs w:val="21"/>
          <w:lang w:val="en-US" w:eastAsia="zh-CN"/>
        </w:rPr>
        <w:t>3.3</w:t>
      </w:r>
      <w:r>
        <w:rPr>
          <w:rFonts w:ascii="宋体" w:hAnsi="宋体" w:eastAsia="宋体" w:cs="宋体"/>
          <w:spacing w:val="10"/>
          <w:sz w:val="21"/>
          <w:szCs w:val="21"/>
        </w:rPr>
        <w:t>器械联结部位应牢固，焊缝平整光滑，不得有虚焊、脱焊和堆焊现象。</w:t>
      </w:r>
    </w:p>
    <w:p w14:paraId="7BF0F003">
      <w:pPr>
        <w:spacing w:before="49" w:line="212" w:lineRule="auto"/>
        <w:ind w:left="324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6"/>
          <w:sz w:val="21"/>
          <w:szCs w:val="21"/>
          <w:lang w:val="en-US" w:eastAsia="zh-CN"/>
        </w:rPr>
        <w:t>3.4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器械表面粗糙度：头部 </w:t>
      </w:r>
      <w:r>
        <w:rPr>
          <w:rFonts w:ascii="Times New Roman" w:hAnsi="Times New Roman" w:eastAsia="Times New Roman" w:cs="Times New Roman"/>
          <w:sz w:val="21"/>
          <w:szCs w:val="21"/>
        </w:rPr>
        <w:t>Ra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≤0.2μm,   </w:t>
      </w:r>
      <w:r>
        <w:rPr>
          <w:rFonts w:ascii="宋体" w:hAnsi="宋体" w:eastAsia="宋体" w:cs="宋体"/>
          <w:spacing w:val="6"/>
          <w:sz w:val="21"/>
          <w:szCs w:val="21"/>
        </w:rPr>
        <w:t>钳、管</w:t>
      </w:r>
      <w:r>
        <w:rPr>
          <w:rFonts w:ascii="Times New Roman" w:hAnsi="Times New Roman" w:eastAsia="Times New Roman" w:cs="Times New Roman"/>
          <w:sz w:val="21"/>
          <w:szCs w:val="21"/>
        </w:rPr>
        <w:t>Ra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≤0.8μm,   </w:t>
      </w:r>
      <w:r>
        <w:rPr>
          <w:rFonts w:ascii="宋体" w:hAnsi="宋体" w:eastAsia="宋体" w:cs="宋体"/>
          <w:spacing w:val="6"/>
          <w:sz w:val="21"/>
          <w:szCs w:val="21"/>
        </w:rPr>
        <w:t>其余部位</w:t>
      </w:r>
      <w:r>
        <w:rPr>
          <w:rFonts w:ascii="Times New Roman" w:hAnsi="Times New Roman" w:eastAsia="Times New Roman" w:cs="Times New Roman"/>
          <w:sz w:val="21"/>
          <w:szCs w:val="21"/>
        </w:rPr>
        <w:t>Ra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≤1.6μm</w:t>
      </w:r>
      <w:r>
        <w:rPr>
          <w:rFonts w:ascii="宋体" w:hAnsi="宋体" w:eastAsia="宋体" w:cs="宋体"/>
          <w:spacing w:val="6"/>
          <w:sz w:val="21"/>
          <w:szCs w:val="21"/>
        </w:rPr>
        <w:t>。</w:t>
      </w:r>
    </w:p>
    <w:p w14:paraId="3B16DA81">
      <w:pPr>
        <w:numPr>
          <w:ilvl w:val="0"/>
          <w:numId w:val="0"/>
        </w:numPr>
        <w:spacing w:before="69" w:line="250" w:lineRule="auto"/>
        <w:ind w:right="1717" w:rightChars="0"/>
        <w:rPr>
          <w:rFonts w:ascii="Times New Roman" w:hAnsi="Times New Roman" w:eastAsia="Times New Roman" w:cs="Times New Roman"/>
          <w:spacing w:val="7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  <w:lang w:val="en-US" w:eastAsia="zh-CN"/>
        </w:rPr>
        <w:t xml:space="preserve">   3.5</w:t>
      </w:r>
      <w:r>
        <w:rPr>
          <w:rFonts w:ascii="宋体" w:hAnsi="宋体" w:eastAsia="宋体" w:cs="宋体"/>
          <w:spacing w:val="7"/>
          <w:sz w:val="21"/>
          <w:szCs w:val="21"/>
        </w:rPr>
        <w:t>器械应有良好的耐腐蚀性能，应能符合</w:t>
      </w:r>
      <w:r>
        <w:rPr>
          <w:rFonts w:ascii="宋体" w:hAnsi="宋体" w:eastAsia="宋体" w:cs="宋体"/>
          <w:spacing w:val="-5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YY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/T0149-2006 </w:t>
      </w:r>
    </w:p>
    <w:p w14:paraId="263E6683">
      <w:pPr>
        <w:numPr>
          <w:ilvl w:val="0"/>
          <w:numId w:val="0"/>
        </w:numPr>
        <w:spacing w:before="69" w:line="250" w:lineRule="auto"/>
        <w:ind w:right="1717" w:rightChars="0"/>
        <w:rPr>
          <w:rFonts w:ascii="Times New Roman" w:hAnsi="Times New Roman" w:eastAsia="Times New Roman" w:cs="Times New Roman"/>
          <w:spacing w:val="7"/>
          <w:sz w:val="21"/>
          <w:szCs w:val="21"/>
        </w:rPr>
      </w:pPr>
    </w:p>
    <w:p w14:paraId="7F662C89">
      <w:pPr>
        <w:numPr>
          <w:ilvl w:val="0"/>
          <w:numId w:val="0"/>
        </w:numPr>
        <w:spacing w:before="69" w:line="250" w:lineRule="auto"/>
        <w:ind w:right="1717" w:rightChars="0"/>
        <w:rPr>
          <w:rFonts w:hint="default" w:ascii="黑体" w:hAnsi="黑体" w:eastAsia="黑体" w:cs="黑体"/>
          <w:sz w:val="21"/>
          <w:szCs w:val="21"/>
          <w:lang w:val="en-US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4、器械性能：</w:t>
      </w:r>
    </w:p>
    <w:p w14:paraId="6B17E0A5">
      <w:pPr>
        <w:spacing w:before="63" w:line="212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pacing w:val="3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3"/>
          <w:sz w:val="21"/>
          <w:szCs w:val="21"/>
        </w:rPr>
        <w:t>.1头部应经热处理，硬度320</w:t>
      </w:r>
      <w:r>
        <w:rPr>
          <w:rFonts w:ascii="Times New Roman" w:hAnsi="Times New Roman" w:eastAsia="Times New Roman" w:cs="Times New Roman"/>
          <w:sz w:val="21"/>
          <w:szCs w:val="21"/>
        </w:rPr>
        <w:t>HVo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.2</w:t>
      </w:r>
      <w:r>
        <w:rPr>
          <w:rFonts w:ascii="宋体" w:hAnsi="宋体" w:eastAsia="宋体" w:cs="宋体"/>
          <w:spacing w:val="3"/>
          <w:sz w:val="21"/>
          <w:szCs w:val="21"/>
        </w:rPr>
        <w:t>～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750</w:t>
      </w:r>
      <w:r>
        <w:rPr>
          <w:rFonts w:ascii="Times New Roman" w:hAnsi="Times New Roman" w:eastAsia="Times New Roman" w:cs="Times New Roman"/>
          <w:sz w:val="21"/>
          <w:szCs w:val="21"/>
        </w:rPr>
        <w:t>HVo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.2;</w:t>
      </w:r>
    </w:p>
    <w:p w14:paraId="646390FD">
      <w:pPr>
        <w:spacing w:before="93" w:line="219" w:lineRule="auto"/>
        <w:ind w:left="324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8"/>
          <w:sz w:val="21"/>
          <w:szCs w:val="21"/>
        </w:rPr>
        <w:t>.2钳头两片应相互吻合，钳齿应清晰完整，不得有缺齿、烂齿、毛齿等现象；</w:t>
      </w:r>
    </w:p>
    <w:p w14:paraId="31D7FCAB">
      <w:pPr>
        <w:spacing w:before="73" w:line="219" w:lineRule="auto"/>
        <w:ind w:left="324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6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6"/>
          <w:sz w:val="21"/>
          <w:szCs w:val="21"/>
        </w:rPr>
        <w:t>.3钳头应开闭灵活，不得有卡滞现象；</w:t>
      </w:r>
    </w:p>
    <w:p w14:paraId="4B6AA631">
      <w:pPr>
        <w:spacing w:before="70" w:line="212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pacing w:val="9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9"/>
          <w:sz w:val="21"/>
          <w:szCs w:val="21"/>
        </w:rPr>
        <w:t>.4钳应有良好的弹性，夹持力不得小于10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>N;</w:t>
      </w:r>
    </w:p>
    <w:p w14:paraId="373E8D2B">
      <w:pPr>
        <w:spacing w:before="83" w:line="219" w:lineRule="auto"/>
        <w:ind w:left="324"/>
        <w:rPr>
          <w:rFonts w:ascii="宋体" w:hAnsi="宋体" w:eastAsia="宋体" w:cs="宋体"/>
          <w:spacing w:val="9"/>
          <w:sz w:val="21"/>
          <w:szCs w:val="21"/>
        </w:rPr>
      </w:pPr>
      <w:r>
        <w:rPr>
          <w:rFonts w:hint="eastAsia" w:ascii="宋体" w:hAnsi="宋体" w:eastAsia="宋体" w:cs="宋体"/>
          <w:spacing w:val="9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9"/>
          <w:sz w:val="21"/>
          <w:szCs w:val="21"/>
        </w:rPr>
        <w:t>.5钳头最大张开度不得小于30°。</w:t>
      </w:r>
    </w:p>
    <w:p w14:paraId="729B5362">
      <w:pPr>
        <w:spacing w:before="83" w:line="219" w:lineRule="auto"/>
        <w:ind w:left="324"/>
        <w:rPr>
          <w:rFonts w:hint="default" w:ascii="宋体" w:hAnsi="宋体" w:eastAsia="宋体" w:cs="宋体"/>
          <w:spacing w:val="9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lang w:val="en-US" w:eastAsia="zh-CN"/>
        </w:rPr>
        <w:t>*质保时间≥2年</w:t>
      </w:r>
    </w:p>
    <w:p w14:paraId="30DF53E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4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4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9A4D3B8"/>
    <w:multiLevelType w:val="singleLevel"/>
    <w:tmpl w:val="99A4D3B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443261F1"/>
    <w:rsid w:val="44C26429"/>
    <w:rsid w:val="45CF482F"/>
    <w:rsid w:val="4649335D"/>
    <w:rsid w:val="48A90B28"/>
    <w:rsid w:val="49C7499F"/>
    <w:rsid w:val="4A717C55"/>
    <w:rsid w:val="4BF76FE8"/>
    <w:rsid w:val="4F4244EB"/>
    <w:rsid w:val="56332E16"/>
    <w:rsid w:val="61CE2A1B"/>
    <w:rsid w:val="650359EB"/>
    <w:rsid w:val="6AD06983"/>
    <w:rsid w:val="6C666A35"/>
    <w:rsid w:val="6D2B7268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3161</Words>
  <Characters>3451</Characters>
  <Lines>0</Lines>
  <Paragraphs>0</Paragraphs>
  <TotalTime>1</TotalTime>
  <ScaleCrop>false</ScaleCrop>
  <LinksUpToDate>false</LinksUpToDate>
  <CharactersWithSpaces>3652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2026-01-07T02:28:53Z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9DA22A2B96B84B9EAFC0C34D1E8F5AAF_13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