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E26F8">
      <w:pPr>
        <w:numPr>
          <w:numId w:val="0"/>
        </w:numPr>
        <w:jc w:val="center"/>
        <w:rPr>
          <w:rFonts w:hint="default" w:ascii="仿宋_GB2312" w:eastAsia="仿宋_GB2312" w:cstheme="minorBidi"/>
          <w:kern w:val="2"/>
          <w:sz w:val="32"/>
          <w:szCs w:val="32"/>
          <w:lang w:val="en-US" w:eastAsia="zh-CN" w:bidi="ar-SA"/>
        </w:rPr>
      </w:pPr>
      <w:bookmarkStart w:id="4" w:name="_GoBack"/>
      <w:bookmarkEnd w:id="4"/>
      <w:r>
        <w:rPr>
          <w:rFonts w:hint="eastAsia" w:ascii="仿宋_GB2312" w:eastAsia="仿宋_GB2312" w:cstheme="minorBidi"/>
          <w:kern w:val="2"/>
          <w:sz w:val="32"/>
          <w:szCs w:val="32"/>
          <w:lang w:val="en-US" w:eastAsia="zh-CN" w:bidi="ar-SA"/>
        </w:rPr>
        <w:t>服务内容</w:t>
      </w:r>
    </w:p>
    <w:p w14:paraId="187F0AD1">
      <w:pPr>
        <w:numPr>
          <w:ilvl w:val="0"/>
          <w:numId w:val="1"/>
        </w:num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服务要求</w:t>
      </w:r>
    </w:p>
    <w:p w14:paraId="0A7CB9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1.在线服务:每周7*24小时通过即时通信工具(如 QO、微信、邮件等)为院方提供提交问题、查询问题、解决问题的服务。</w:t>
      </w:r>
    </w:p>
    <w:p w14:paraId="1EE8A6F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2.电话服务:每周7*24小时通过电话为甲方解决问题的服务。</w:t>
      </w:r>
    </w:p>
    <w:p w14:paraId="586E813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3.远程服务:每周7*24小时通过远程连接对甲方的系统进行远程调试并解决问题的服务。</w:t>
      </w:r>
    </w:p>
    <w:p w14:paraId="37DF00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现场服务:乙方如遇一般响应或远程技术支持不能解决问题，则要现场支持，4小时内到达用户现场，8个小时内完成故障排除。对于特别紧急的情况，在2小时内到现场，到达现场后4小时内解决问题(产生费用由服务商承担)。</w:t>
      </w:r>
    </w:p>
    <w:p w14:paraId="03EDE97B">
      <w:pPr>
        <w:pStyle w:val="2"/>
        <w:ind w:firstLine="640" w:firstLineChars="200"/>
        <w:rPr>
          <w:rFonts w:hint="eastAsia"/>
          <w:lang w:val="en-US" w:eastAsia="zh-CN"/>
        </w:rPr>
      </w:pPr>
      <w:r>
        <w:rPr>
          <w:rFonts w:hint="eastAsia" w:ascii="仿宋_GB2312" w:eastAsia="仿宋_GB2312"/>
          <w:sz w:val="32"/>
          <w:szCs w:val="32"/>
          <w:lang w:val="en-US" w:eastAsia="zh-CN"/>
        </w:rPr>
        <w:t>5.应急支持：针对</w:t>
      </w:r>
      <w:r>
        <w:rPr>
          <w:rFonts w:hint="eastAsia" w:ascii="仿宋_GB2312" w:eastAsia="仿宋_GB2312" w:hAnsiTheme="minorHAnsi" w:cstheme="minorBidi"/>
          <w:kern w:val="2"/>
          <w:sz w:val="32"/>
          <w:szCs w:val="32"/>
          <w:lang w:val="en-US" w:eastAsia="zh-CN" w:bidi="ar-SA"/>
        </w:rPr>
        <w:t>财政电子票据管理系统</w:t>
      </w:r>
      <w:r>
        <w:rPr>
          <w:rFonts w:hint="eastAsia" w:ascii="仿宋_GB2312" w:eastAsia="仿宋_GB2312"/>
          <w:sz w:val="32"/>
          <w:szCs w:val="32"/>
          <w:lang w:val="en-US" w:eastAsia="zh-CN"/>
        </w:rPr>
        <w:t>建立突发事故应急响应机制，确保出现故障时尽快恢复系统正常稳定运行。供应商安排负责维修系统正常运行时所产生的系统故障（不包括人为或非缺陷因素导致的故障）。</w:t>
      </w:r>
    </w:p>
    <w:p w14:paraId="4153A509">
      <w:pPr>
        <w:numPr>
          <w:ilvl w:val="0"/>
          <w:numId w:val="0"/>
        </w:num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（二）</w:t>
      </w:r>
      <w:r>
        <w:rPr>
          <w:rFonts w:hint="eastAsia" w:ascii="仿宋_GB2312" w:eastAsia="仿宋_GB2312" w:hAnsiTheme="minorHAnsi" w:cstheme="minorBidi"/>
          <w:kern w:val="2"/>
          <w:sz w:val="32"/>
          <w:szCs w:val="32"/>
          <w:lang w:val="en-US" w:eastAsia="zh-CN" w:bidi="ar-SA"/>
        </w:rPr>
        <w:t>财政电子票据管理系统</w:t>
      </w:r>
      <w:r>
        <w:rPr>
          <w:rFonts w:hint="eastAsia" w:ascii="仿宋_GB2312" w:eastAsia="仿宋_GB2312" w:cstheme="minorBidi"/>
          <w:kern w:val="2"/>
          <w:sz w:val="32"/>
          <w:szCs w:val="32"/>
          <w:lang w:val="en-US" w:eastAsia="zh-CN" w:bidi="ar-SA"/>
        </w:rPr>
        <w:t>的维护</w:t>
      </w:r>
    </w:p>
    <w:p w14:paraId="024A0D0F">
      <w:pPr>
        <w:numPr>
          <w:ilvl w:val="0"/>
          <w:numId w:val="0"/>
        </w:num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1.</w:t>
      </w:r>
      <w:r>
        <w:rPr>
          <w:rFonts w:hint="eastAsia" w:ascii="仿宋_GB2312" w:eastAsia="仿宋_GB2312" w:hAnsiTheme="minorHAnsi" w:cstheme="minorBidi"/>
          <w:kern w:val="2"/>
          <w:sz w:val="32"/>
          <w:szCs w:val="32"/>
          <w:lang w:val="en-US" w:eastAsia="zh-CN" w:bidi="ar-SA"/>
        </w:rPr>
        <w:t>财政电子票据管理系统的日常使用支持、突发状况的处理、远程协助以及使用培训。</w:t>
      </w:r>
    </w:p>
    <w:p w14:paraId="6B904308">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2.</w:t>
      </w:r>
      <w:r>
        <w:rPr>
          <w:rFonts w:hint="eastAsia" w:ascii="仿宋_GB2312" w:eastAsia="仿宋_GB2312" w:hAnsiTheme="minorHAnsi" w:cstheme="minorBidi"/>
          <w:kern w:val="2"/>
          <w:sz w:val="32"/>
          <w:szCs w:val="32"/>
          <w:lang w:val="en-US" w:eastAsia="zh-CN" w:bidi="ar-SA"/>
        </w:rPr>
        <w:t>保证广元市中心医院财政电子票据管理系统的正常运行，降低整体管理成本，提高广元市中心医院的整体服务水平。同时根据日常维护的数据和记录，提供用户整体建设规划和建议，更好的为用户的信息化发展提供有力的保障；同时系统的日常巡检及维护，出现故障须及时处理。</w:t>
      </w:r>
    </w:p>
    <w:p w14:paraId="7B2D7064">
      <w:pPr>
        <w:ind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3.</w:t>
      </w:r>
      <w:r>
        <w:rPr>
          <w:rFonts w:hint="eastAsia" w:ascii="仿宋_GB2312" w:eastAsia="仿宋_GB2312" w:hAnsiTheme="minorHAnsi" w:cstheme="minorBidi"/>
          <w:kern w:val="2"/>
          <w:sz w:val="32"/>
          <w:szCs w:val="32"/>
          <w:lang w:val="en-US" w:eastAsia="zh-CN" w:bidi="ar-SA"/>
        </w:rPr>
        <w:t>包括日常巡检、更新升级、问题记录、故障处置、灾难恢复、评估系统健康状况，解决使用过程中遇到的问题；年初年末等特殊时间提供电子票据更换提醒服务；维保期内，如遇系统的版本变更，将免费提供更新升级服务</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售后服务包含产品升级，涉及到软件升级的内容公司承诺通过现场升级，升级周期不定，主要根据国家的各种标准的变更来决定</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w:t>
      </w:r>
    </w:p>
    <w:p w14:paraId="4963AA87">
      <w:pPr>
        <w:ind w:firstLine="640" w:firstLineChars="200"/>
        <w:rPr>
          <w:rFonts w:hint="eastAsia" w:ascii="仿宋_GB2312" w:eastAsia="仿宋_GB2312" w:hAnsiTheme="minorHAnsi" w:cstheme="minorBidi"/>
          <w:kern w:val="2"/>
          <w:sz w:val="32"/>
          <w:szCs w:val="32"/>
          <w:lang w:val="en-US" w:eastAsia="zh-CN" w:bidi="ar-SA"/>
        </w:rPr>
      </w:pPr>
      <w:bookmarkStart w:id="0" w:name="_Toc98318573"/>
      <w:bookmarkEnd w:id="0"/>
      <w:r>
        <w:rPr>
          <w:rFonts w:hint="eastAsia" w:ascii="仿宋_GB2312" w:eastAsia="仿宋_GB2312" w:cstheme="minorBidi"/>
          <w:kern w:val="2"/>
          <w:sz w:val="32"/>
          <w:szCs w:val="32"/>
          <w:lang w:val="en-US" w:eastAsia="zh-CN" w:bidi="ar-SA"/>
        </w:rPr>
        <w:t>4.</w:t>
      </w:r>
      <w:r>
        <w:rPr>
          <w:rFonts w:hint="eastAsia" w:ascii="仿宋_GB2312" w:eastAsia="仿宋_GB2312" w:hAnsiTheme="minorHAnsi" w:cstheme="minorBidi"/>
          <w:kern w:val="2"/>
          <w:sz w:val="32"/>
          <w:szCs w:val="32"/>
          <w:lang w:val="en-US" w:eastAsia="zh-CN" w:bidi="ar-SA"/>
        </w:rPr>
        <w:t>财政电子票据系统支撑运行环境的维护</w:t>
      </w:r>
    </w:p>
    <w:p w14:paraId="15DE1DB1">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（1）财政电子票据服务器、签名服务器的操作系统、运行支持软件的维护；</w:t>
      </w:r>
    </w:p>
    <w:p w14:paraId="5E5886D4">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（2）财政电子票据数据库系统维护；</w:t>
      </w:r>
    </w:p>
    <w:p w14:paraId="6AFC29A7">
      <w:pPr>
        <w:ind w:firstLine="640" w:firstLineChars="200"/>
        <w:rPr>
          <w:rFonts w:hint="eastAsia" w:ascii="仿宋_GB2312" w:eastAsia="仿宋_GB2312" w:hAnsiTheme="minorHAnsi" w:cstheme="minorBidi"/>
          <w:kern w:val="2"/>
          <w:sz w:val="32"/>
          <w:szCs w:val="32"/>
          <w:lang w:val="en-US" w:eastAsia="zh-CN" w:bidi="ar-SA"/>
        </w:rPr>
      </w:pPr>
      <w:bookmarkStart w:id="1" w:name="_Toc98318574"/>
      <w:bookmarkEnd w:id="1"/>
      <w:r>
        <w:rPr>
          <w:rFonts w:hint="eastAsia" w:ascii="仿宋_GB2312" w:eastAsia="仿宋_GB2312" w:cstheme="minorBidi"/>
          <w:kern w:val="2"/>
          <w:sz w:val="32"/>
          <w:szCs w:val="32"/>
          <w:lang w:val="en-US" w:eastAsia="zh-CN" w:bidi="ar-SA"/>
        </w:rPr>
        <w:t>5.</w:t>
      </w:r>
      <w:r>
        <w:rPr>
          <w:rFonts w:hint="eastAsia" w:ascii="仿宋_GB2312" w:eastAsia="仿宋_GB2312" w:hAnsiTheme="minorHAnsi" w:cstheme="minorBidi"/>
          <w:kern w:val="2"/>
          <w:sz w:val="32"/>
          <w:szCs w:val="32"/>
          <w:lang w:val="en-US" w:eastAsia="zh-CN" w:bidi="ar-SA"/>
        </w:rPr>
        <w:t>财政电子票据系统的维护</w:t>
      </w:r>
    </w:p>
    <w:p w14:paraId="6E4DDF29">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（1）业务数据维护；</w:t>
      </w:r>
    </w:p>
    <w:p w14:paraId="6111383C">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（2）业务数据备份；</w:t>
      </w:r>
    </w:p>
    <w:p w14:paraId="4B17DA78">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（3）业务系统日常维护；</w:t>
      </w:r>
    </w:p>
    <w:p w14:paraId="115E05A5">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（4）软件更新服务；</w:t>
      </w:r>
    </w:p>
    <w:p w14:paraId="2D2DC527">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（5）医院服务器硬件更新后的软件系统安装和数据迁移服务；</w:t>
      </w:r>
    </w:p>
    <w:p w14:paraId="59D7D6C2">
      <w:pPr>
        <w:ind w:firstLine="640" w:firstLineChars="200"/>
        <w:rPr>
          <w:rFonts w:hint="eastAsia" w:ascii="仿宋_GB2312" w:eastAsia="仿宋_GB2312" w:hAnsiTheme="minorHAnsi" w:cstheme="minorBidi"/>
          <w:kern w:val="2"/>
          <w:sz w:val="32"/>
          <w:szCs w:val="32"/>
          <w:lang w:val="en-US" w:eastAsia="zh-CN" w:bidi="ar-SA"/>
        </w:rPr>
      </w:pPr>
      <w:bookmarkStart w:id="2" w:name="_Toc98318576"/>
      <w:bookmarkEnd w:id="2"/>
      <w:r>
        <w:rPr>
          <w:rFonts w:hint="eastAsia" w:ascii="仿宋_GB2312" w:eastAsia="仿宋_GB2312" w:cstheme="minorBidi"/>
          <w:kern w:val="2"/>
          <w:sz w:val="32"/>
          <w:szCs w:val="32"/>
          <w:lang w:val="en-US" w:eastAsia="zh-CN" w:bidi="ar-SA"/>
        </w:rPr>
        <w:t>6</w:t>
      </w:r>
      <w:r>
        <w:rPr>
          <w:rFonts w:hint="eastAsia" w:ascii="仿宋_GB2312" w:eastAsia="仿宋_GB2312" w:hAnsiTheme="minorHAnsi" w:cstheme="minorBidi"/>
          <w:kern w:val="2"/>
          <w:sz w:val="32"/>
          <w:szCs w:val="32"/>
          <w:lang w:val="en-US" w:eastAsia="zh-CN" w:bidi="ar-SA"/>
        </w:rPr>
        <w:t>.其他服务</w:t>
      </w:r>
    </w:p>
    <w:p w14:paraId="3E60D864">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软件的咨询服务</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安装软件</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指导使用软件</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协助审核</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财政电子票据系统功能升级、测试、配置、培训、维护等。</w:t>
      </w:r>
    </w:p>
    <w:p w14:paraId="09BB9745">
      <w:pPr>
        <w:rPr>
          <w:rFonts w:hint="default"/>
          <w:lang w:val="en-US" w:eastAsia="zh-CN"/>
        </w:rPr>
      </w:pPr>
      <w:r>
        <w:rPr>
          <w:rFonts w:hint="eastAsia" w:ascii="仿宋_GB2312" w:eastAsia="仿宋_GB2312" w:hAnsiTheme="minorHAnsi" w:cstheme="minorBidi"/>
          <w:kern w:val="2"/>
          <w:sz w:val="32"/>
          <w:szCs w:val="32"/>
          <w:lang w:val="en-US" w:eastAsia="zh-CN" w:bidi="ar-SA"/>
        </w:rPr>
        <w:t>供应商安排负责维修系统正常运行时所产生的系统故障（不包括人为或非缺陷因素导致的故障）</w:t>
      </w:r>
      <w:r>
        <w:rPr>
          <w:rFonts w:hint="eastAsia" w:ascii="仿宋_GB2312" w:eastAsia="仿宋_GB2312" w:cstheme="minorBidi"/>
          <w:kern w:val="2"/>
          <w:sz w:val="32"/>
          <w:szCs w:val="32"/>
          <w:lang w:val="en-US" w:eastAsia="zh-CN" w:bidi="ar-SA"/>
        </w:rPr>
        <w:t>；</w:t>
      </w:r>
    </w:p>
    <w:p w14:paraId="1AE42F27">
      <w:pPr>
        <w:numPr>
          <w:ilvl w:val="0"/>
          <w:numId w:val="2"/>
        </w:num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提供维护计划，并每季度提供一次巡检服务与业务系统健康状态检查与分析的巡检报告</w:t>
      </w:r>
      <w:bookmarkStart w:id="3" w:name="_Toc98318575"/>
      <w:bookmarkEnd w:id="3"/>
      <w:r>
        <w:rPr>
          <w:rFonts w:hint="eastAsia" w:ascii="仿宋_GB2312" w:eastAsia="仿宋_GB2312" w:cstheme="minorBidi"/>
          <w:kern w:val="2"/>
          <w:sz w:val="32"/>
          <w:szCs w:val="32"/>
          <w:lang w:val="en-US" w:eastAsia="zh-CN" w:bidi="ar-SA"/>
        </w:rPr>
        <w:t>。</w:t>
      </w:r>
    </w:p>
    <w:p w14:paraId="17649366">
      <w:pPr>
        <w:numPr>
          <w:ilvl w:val="0"/>
          <w:numId w:val="0"/>
        </w:num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（三）</w:t>
      </w:r>
      <w:r>
        <w:rPr>
          <w:rFonts w:hint="eastAsia" w:ascii="仿宋_GB2312" w:eastAsia="仿宋_GB2312" w:hAnsiTheme="minorHAnsi" w:cstheme="minorBidi"/>
          <w:kern w:val="2"/>
          <w:sz w:val="32"/>
          <w:szCs w:val="32"/>
          <w:lang w:val="en-US" w:eastAsia="zh-CN" w:bidi="ar-SA"/>
        </w:rPr>
        <w:t>考核标准</w:t>
      </w:r>
    </w:p>
    <w:p w14:paraId="218BDA7B">
      <w:pPr>
        <w:numPr>
          <w:ilvl w:val="0"/>
          <w:numId w:val="0"/>
        </w:num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按付款周期进行考核，每次考核方式及考核标准见附件《考核标准》。</w:t>
      </w:r>
    </w:p>
    <w:p w14:paraId="0F3C2A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A0078"/>
    <w:multiLevelType w:val="singleLevel"/>
    <w:tmpl w:val="E0CA0078"/>
    <w:lvl w:ilvl="0" w:tentative="0">
      <w:start w:val="8"/>
      <w:numFmt w:val="decimal"/>
      <w:lvlText w:val="%1."/>
      <w:lvlJc w:val="left"/>
      <w:pPr>
        <w:tabs>
          <w:tab w:val="left" w:pos="312"/>
        </w:tabs>
      </w:pPr>
    </w:lvl>
  </w:abstractNum>
  <w:abstractNum w:abstractNumId="1">
    <w:nsid w:val="4CD84B0C"/>
    <w:multiLevelType w:val="singleLevel"/>
    <w:tmpl w:val="4CD84B0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570D0"/>
    <w:rsid w:val="70357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next w:val="4"/>
    <w:qFormat/>
    <w:uiPriority w:val="0"/>
    <w:pPr>
      <w:widowControl/>
      <w:spacing w:line="360" w:lineRule="auto"/>
      <w:ind w:firstLine="420" w:firstLineChars="100"/>
    </w:pPr>
    <w:rPr>
      <w:color w:val="FF0000"/>
    </w:rPr>
  </w:style>
  <w:style w:type="paragraph" w:customStyle="1" w:styleId="4">
    <w:name w:val="段落正文"/>
    <w:basedOn w:val="1"/>
    <w:qFormat/>
    <w:uiPriority w:val="0"/>
    <w:pPr>
      <w:spacing w:before="50" w:beforeLines="50" w:line="360" w:lineRule="auto"/>
      <w:ind w:firstLine="200" w:firstLineChars="200"/>
    </w:pPr>
    <w:rPr>
      <w:spacing w:val="2"/>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2025-11-28T01:29:00Z</dcterms:created>
  <dc:creator>严梦</dc:creator>
  <cp:lastModifiedBy>严梦</cp:lastModifiedBy>
  <dcterms:modified xsi:type="dcterms:W3CDTF">2025-11-28T01:30:42Z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319AC2982E0140718BED2AFF3A249F1B_11</vt:lpwstr>
  </property>
  <property fmtid="{D5CDD505-2E9C-101B-9397-08002B2CF9AE}" pid="4" name="KSOTemplateDocerSaveRecord">
    <vt:lpwstr>eyJoZGlkIjoiN2IwMmVmZTBjZjZkM2M1NWM3NTZhNzg2MTJkMmRjZDkiLCJ1c2VySWQiOiIxNzAzMzE3OTU1In0=</vt:lpwstr>
  </property>
</Properties>
</file>