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1B86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建设参数</w:t>
      </w:r>
    </w:p>
    <w:p w14:paraId="26E13169">
      <w:pPr>
        <w:rPr>
          <w:rFonts w:hint="eastAsia"/>
          <w:lang w:val="en-US" w:eastAsia="zh-CN"/>
        </w:rPr>
      </w:pPr>
    </w:p>
    <w:p w14:paraId="331C271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质保期：2年</w:t>
      </w:r>
    </w:p>
    <w:p w14:paraId="444FA82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基本功能</w:t>
      </w:r>
    </w:p>
    <w:p w14:paraId="334A1F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（一）设备数量</w:t>
      </w:r>
    </w:p>
    <w:p w14:paraId="0C873C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4G红外人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体探测器：18台。</w:t>
      </w:r>
    </w:p>
    <w:p w14:paraId="437474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（二）具体参数</w:t>
      </w:r>
    </w:p>
    <w:p w14:paraId="4B22A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1.4G红外人体探测器</w:t>
      </w:r>
    </w:p>
    <w:p w14:paraId="4DEB0F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（1）需具备智能检测，平台远程实时监测设备运行状态（报警、信号、电压等）。</w:t>
      </w:r>
    </w:p>
    <w:p w14:paraId="345B7A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（2）通过指示状态灯的提示，及时判断探测器的信号强度、工作状态。</w:t>
      </w:r>
    </w:p>
    <w:p w14:paraId="4B36F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（3）支持通过微信公众号、PC客户端、网络电话和短信等接收报警通知。</w:t>
      </w:r>
    </w:p>
    <w:p w14:paraId="096207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（4）支持两种供电方式：外接USB供电或者电池供电。 </w:t>
      </w:r>
    </w:p>
    <w:p w14:paraId="36BC4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（5）支持通过拨码开关选择工作模式（不少于三种工作模式）。</w:t>
      </w:r>
    </w:p>
    <w:p w14:paraId="598DE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2.可接入我院4G物联网智慧终端屏设备统一管理。</w:t>
      </w:r>
    </w:p>
    <w:p w14:paraId="5D03D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（三）实施完成后保证室内整洁干净。</w:t>
      </w:r>
    </w:p>
    <w:p w14:paraId="766B96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343424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0C87B"/>
    <w:multiLevelType w:val="singleLevel"/>
    <w:tmpl w:val="B000C8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270A2"/>
    <w:rsid w:val="4CF270A2"/>
    <w:rsid w:val="5E4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497</Characters>
  <Lines>0</Lines>
  <Paragraphs>0</Paragraphs>
  <TotalTime>0</TotalTime>
  <ScaleCrop>false</ScaleCrop>
  <LinksUpToDate>false</LinksUpToDate>
  <CharactersWithSpaces>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2025-12-30T03:36:00Z</dcterms:created>
  <dc:creator>严梦</dc:creator>
  <cp:lastModifiedBy>严梦</cp:lastModifiedBy>
  <dcterms:modified xsi:type="dcterms:W3CDTF">2025-12-30T03:45:16Z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16D46E20EE7B4E4BBF7326BBE78E4558_11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