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B3FEF">
      <w:pPr>
        <w:spacing w:line="360" w:lineRule="auto"/>
        <w:ind w:firstLine="482" w:firstLineChars="200"/>
        <w:rPr>
          <w:rFonts w:hint="eastAsia" w:ascii="仿宋" w:hAnsi="仿宋" w:eastAsia="仿宋" w:cs="仿宋"/>
          <w:b/>
          <w:bCs/>
          <w:color w:val="auto"/>
          <w:sz w:val="24"/>
          <w:szCs w:val="24"/>
          <w:highlight w:val="none"/>
        </w:rPr>
      </w:pPr>
    </w:p>
    <w:p w14:paraId="1481CE3A">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一、项目概况</w:t>
      </w:r>
    </w:p>
    <w:p w14:paraId="1F9B1DE3">
      <w:pPr>
        <w:spacing w:line="360" w:lineRule="auto"/>
        <w:ind w:firstLine="480" w:firstLineChars="200"/>
        <w:rPr>
          <w:rFonts w:hint="eastAsia" w:ascii="仿宋" w:hAnsi="仿宋" w:eastAsia="仿宋" w:cs="仿宋"/>
          <w:color w:val="auto"/>
          <w:kern w:val="0"/>
          <w:sz w:val="24"/>
          <w:szCs w:val="24"/>
          <w:highlight w:val="none"/>
          <w:lang w:bidi="ar"/>
        </w:rPr>
      </w:pPr>
      <w:bookmarkStart w:id="0" w:name="_GoBack"/>
      <w:r>
        <w:rPr>
          <w:rFonts w:hint="eastAsia" w:ascii="仿宋" w:hAnsi="仿宋" w:eastAsia="仿宋" w:cs="仿宋"/>
          <w:color w:val="auto"/>
          <w:kern w:val="0"/>
          <w:sz w:val="24"/>
          <w:szCs w:val="24"/>
          <w:highlight w:val="none"/>
          <w:lang w:val="en-US" w:eastAsia="zh-CN" w:bidi="ar"/>
        </w:rPr>
        <w:t>钴60放射源回收处置服务采购项目</w:t>
      </w:r>
      <w:bookmarkEnd w:id="0"/>
      <w:r>
        <w:rPr>
          <w:rFonts w:hint="eastAsia" w:ascii="仿宋" w:hAnsi="仿宋" w:eastAsia="仿宋" w:cs="仿宋"/>
          <w:color w:val="auto"/>
          <w:kern w:val="0"/>
          <w:sz w:val="24"/>
          <w:szCs w:val="24"/>
          <w:highlight w:val="none"/>
          <w:lang w:bidi="ar"/>
        </w:rPr>
        <w:t>。</w:t>
      </w:r>
    </w:p>
    <w:p w14:paraId="3117C77E">
      <w:pPr>
        <w:spacing w:line="360" w:lineRule="auto"/>
        <w:ind w:firstLine="482"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szCs w:val="24"/>
          <w:highlight w:val="none"/>
          <w:lang w:eastAsia="zh-CN"/>
        </w:rPr>
        <w:t>项目清单</w:t>
      </w:r>
      <w:r>
        <w:rPr>
          <w:rFonts w:hint="eastAsia" w:ascii="仿宋" w:hAnsi="仿宋" w:eastAsia="仿宋" w:cs="仿宋"/>
          <w:b w:val="0"/>
          <w:bCs w:val="0"/>
          <w:color w:val="auto"/>
          <w:sz w:val="24"/>
          <w:szCs w:val="24"/>
          <w:highlight w:val="none"/>
          <w:lang w:val="en-US" w:eastAsia="zh-CN"/>
        </w:rPr>
        <w:t xml:space="preserve"> </w:t>
      </w:r>
    </w:p>
    <w:tbl>
      <w:tblPr>
        <w:tblStyle w:val="6"/>
        <w:tblW w:w="4045" w:type="pct"/>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468"/>
        <w:gridCol w:w="2115"/>
        <w:gridCol w:w="1611"/>
      </w:tblGrid>
      <w:tr w14:paraId="1EFB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noWrap w:val="0"/>
            <w:vAlign w:val="center"/>
          </w:tcPr>
          <w:p w14:paraId="1C1070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1789" w:type="pct"/>
            <w:noWrap w:val="0"/>
            <w:vAlign w:val="center"/>
          </w:tcPr>
          <w:p w14:paraId="14E0D5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名称</w:t>
            </w:r>
          </w:p>
        </w:tc>
        <w:tc>
          <w:tcPr>
            <w:tcW w:w="1533" w:type="pct"/>
            <w:noWrap w:val="0"/>
            <w:vAlign w:val="center"/>
          </w:tcPr>
          <w:p w14:paraId="636F93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数量</w:t>
            </w:r>
          </w:p>
        </w:tc>
        <w:tc>
          <w:tcPr>
            <w:tcW w:w="1168" w:type="pct"/>
            <w:noWrap w:val="0"/>
            <w:vAlign w:val="center"/>
          </w:tcPr>
          <w:p w14:paraId="70601D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单位</w:t>
            </w:r>
          </w:p>
        </w:tc>
      </w:tr>
      <w:tr w14:paraId="72BE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noWrap w:val="0"/>
            <w:vAlign w:val="center"/>
          </w:tcPr>
          <w:p w14:paraId="2B0D0E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1789" w:type="pct"/>
            <w:noWrap w:val="0"/>
            <w:vAlign w:val="center"/>
          </w:tcPr>
          <w:p w14:paraId="07DF71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钴60后装机放射源</w:t>
            </w:r>
          </w:p>
        </w:tc>
        <w:tc>
          <w:tcPr>
            <w:tcW w:w="1533" w:type="pct"/>
            <w:noWrap w:val="0"/>
            <w:vAlign w:val="center"/>
          </w:tcPr>
          <w:p w14:paraId="51CA05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1168" w:type="pct"/>
            <w:noWrap w:val="0"/>
            <w:vAlign w:val="center"/>
          </w:tcPr>
          <w:p w14:paraId="360B31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枚</w:t>
            </w:r>
          </w:p>
        </w:tc>
      </w:tr>
    </w:tbl>
    <w:p w14:paraId="4ED4A0EF">
      <w:pPr>
        <w:adjustRightInd w:val="0"/>
        <w:snapToGrid w:val="0"/>
        <w:spacing w:before="120" w:after="120" w:line="520" w:lineRule="exact"/>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三、服务内容及要求</w:t>
      </w:r>
    </w:p>
    <w:p w14:paraId="2A4AA3C8">
      <w:pPr>
        <w:numPr>
          <w:ilvl w:val="0"/>
          <w:numId w:val="0"/>
        </w:numPr>
        <w:spacing w:line="360" w:lineRule="auto"/>
        <w:ind w:left="210"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
        </w:rPr>
        <w:t>1、</w:t>
      </w:r>
      <w:r>
        <w:rPr>
          <w:rFonts w:hint="eastAsia" w:ascii="仿宋" w:hAnsi="仿宋" w:eastAsia="仿宋" w:cs="仿宋"/>
          <w:b w:val="0"/>
          <w:bCs w:val="0"/>
          <w:color w:val="auto"/>
          <w:sz w:val="24"/>
          <w:szCs w:val="24"/>
          <w:highlight w:val="none"/>
          <w:lang w:val="en-US" w:eastAsia="zh-CN"/>
        </w:rPr>
        <w:t xml:space="preserve">服务内容 </w:t>
      </w:r>
    </w:p>
    <w:p w14:paraId="69E41F21">
      <w:pPr>
        <w:numPr>
          <w:ilvl w:val="0"/>
          <w:numId w:val="0"/>
        </w:numPr>
        <w:spacing w:line="360" w:lineRule="auto"/>
        <w:ind w:left="210"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（1）负责回收钴60 废源3 枚； </w:t>
      </w:r>
    </w:p>
    <w:p w14:paraId="2CFE6AE2">
      <w:pPr>
        <w:numPr>
          <w:ilvl w:val="0"/>
          <w:numId w:val="0"/>
        </w:numPr>
        <w:spacing w:line="360" w:lineRule="auto"/>
        <w:ind w:left="210"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（2）负责协助医院办理废源回收等手续； </w:t>
      </w:r>
    </w:p>
    <w:p w14:paraId="716194B6">
      <w:pPr>
        <w:numPr>
          <w:ilvl w:val="0"/>
          <w:numId w:val="0"/>
        </w:numPr>
        <w:spacing w:line="360" w:lineRule="auto"/>
        <w:ind w:left="210"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（3）负责协助医院废源退役运输备案手续； </w:t>
      </w:r>
    </w:p>
    <w:p w14:paraId="1104C444">
      <w:pPr>
        <w:numPr>
          <w:ilvl w:val="0"/>
          <w:numId w:val="0"/>
        </w:numPr>
        <w:spacing w:line="360" w:lineRule="auto"/>
        <w:ind w:left="210"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（4）负责编制放射源倒装方案、应急预案等环保管理范畴所必须的相关文件； </w:t>
      </w:r>
    </w:p>
    <w:p w14:paraId="3DB4886C">
      <w:pPr>
        <w:numPr>
          <w:ilvl w:val="0"/>
          <w:numId w:val="0"/>
        </w:numPr>
        <w:spacing w:line="360" w:lineRule="auto"/>
        <w:ind w:left="210"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（5）使用专用工具、铅罐倒出废源，倒源过程中应确保工作人员与环境安全并严格按照倒装方案进行作业； </w:t>
      </w:r>
    </w:p>
    <w:p w14:paraId="6DD1BCFD">
      <w:pPr>
        <w:numPr>
          <w:ilvl w:val="0"/>
          <w:numId w:val="0"/>
        </w:numPr>
        <w:spacing w:line="360" w:lineRule="auto"/>
        <w:ind w:left="210"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（6）废源倒出后委托有资质的第三方检测机构对机房室内剂量检测，出具环境现状辐射检测报告； </w:t>
      </w:r>
    </w:p>
    <w:p w14:paraId="1F4CE730">
      <w:pPr>
        <w:numPr>
          <w:ilvl w:val="0"/>
          <w:numId w:val="0"/>
        </w:numPr>
        <w:spacing w:line="360" w:lineRule="auto"/>
        <w:ind w:left="210"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（7）负责协助医院办理废源运输在省环保厅备案审批手续,用专用车辆运回成都中核高通同位素股份有限公司生产基地安全妥善处理； </w:t>
      </w:r>
    </w:p>
    <w:p w14:paraId="08CB550F">
      <w:pPr>
        <w:numPr>
          <w:ilvl w:val="0"/>
          <w:numId w:val="0"/>
        </w:numPr>
        <w:spacing w:line="360" w:lineRule="auto"/>
        <w:ind w:left="210"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（8）负责协助医院办理辐射安全许可证台账变更手续。 </w:t>
      </w:r>
    </w:p>
    <w:p w14:paraId="19D9D2CA">
      <w:pPr>
        <w:numPr>
          <w:ilvl w:val="0"/>
          <w:numId w:val="0"/>
        </w:numPr>
        <w:spacing w:line="360" w:lineRule="auto"/>
        <w:ind w:left="210"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2、服务要求 </w:t>
      </w:r>
    </w:p>
    <w:p w14:paraId="60CB9B3B">
      <w:pPr>
        <w:numPr>
          <w:ilvl w:val="0"/>
          <w:numId w:val="0"/>
        </w:numPr>
        <w:spacing w:line="360" w:lineRule="auto"/>
        <w:ind w:left="210"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（1）倒、运废源服务期≤4 天；办理变更《辐射安全许可证》服务期≤25 天； </w:t>
      </w:r>
    </w:p>
    <w:p w14:paraId="180293E5">
      <w:pPr>
        <w:numPr>
          <w:ilvl w:val="0"/>
          <w:numId w:val="0"/>
        </w:numPr>
        <w:spacing w:line="360" w:lineRule="auto"/>
        <w:ind w:left="210"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3、其他要求 </w:t>
      </w:r>
    </w:p>
    <w:p w14:paraId="7AEACEB2">
      <w:pPr>
        <w:numPr>
          <w:ilvl w:val="0"/>
          <w:numId w:val="0"/>
        </w:numPr>
        <w:spacing w:line="360" w:lineRule="auto"/>
        <w:ind w:left="210"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（1）专业工程师人员≥2 人，专业驾驶员≥2 人，专业押运员≥2 人； </w:t>
      </w:r>
    </w:p>
    <w:p w14:paraId="4E6DD15B">
      <w:pPr>
        <w:numPr>
          <w:ilvl w:val="0"/>
          <w:numId w:val="0"/>
        </w:numPr>
        <w:spacing w:line="360" w:lineRule="auto"/>
        <w:ind w:left="210"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（2）放射性危险品专用运输车辆≥1 辆</w:t>
      </w:r>
      <w:r>
        <w:rPr>
          <w:rFonts w:hint="eastAsia" w:ascii="仿宋" w:hAnsi="仿宋" w:eastAsia="仿宋" w:cs="仿宋"/>
          <w:b w:val="0"/>
          <w:bCs w:val="0"/>
          <w:color w:val="auto"/>
          <w:sz w:val="32"/>
          <w:szCs w:val="32"/>
          <w:highlight w:val="none"/>
          <w:lang w:val="en-US" w:eastAsia="zh-CN"/>
        </w:rPr>
        <w:t xml:space="preserve"> </w:t>
      </w:r>
    </w:p>
    <w:p w14:paraId="6FAA3090">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668D5"/>
    <w:rsid w:val="0B697F4F"/>
    <w:rsid w:val="45F20BCE"/>
    <w:rsid w:val="57BF05BC"/>
    <w:rsid w:val="6F1B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unhideWhenUsed/>
    <w:qFormat/>
    <w:uiPriority w:val="99"/>
    <w:pPr>
      <w:spacing w:line="276" w:lineRule="auto"/>
      <w:jc w:val="left"/>
    </w:pPr>
    <w:rPr>
      <w:rFonts w:ascii="宋体" w:hAnsi="宋体"/>
      <w:color w:val="FF0000"/>
      <w:szCs w:val="21"/>
    </w:rPr>
  </w:style>
  <w:style w:type="paragraph" w:styleId="3">
    <w:name w:val="Body Text"/>
    <w:basedOn w:val="1"/>
    <w:qFormat/>
    <w:uiPriority w:val="0"/>
    <w:pPr>
      <w:spacing w:after="120"/>
    </w:pPr>
    <w:rPr>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semiHidden/>
    <w:qFormat/>
    <w:uiPriority w:val="0"/>
    <w:rPr>
      <w:rFonts w:ascii="宋体" w:hAnsi="宋体" w:eastAsia="宋体" w:cs="宋体"/>
      <w:sz w:val="26"/>
      <w:szCs w:val="26"/>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2392</Words>
  <Characters>2487</Characters>
  <Lines>0</Lines>
  <Paragraphs>0</Paragraphs>
  <TotalTime>2</TotalTime>
  <ScaleCrop>false</ScaleCrop>
  <LinksUpToDate>false</LinksUpToDate>
  <CharactersWithSpaces>2535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2025-05-14T03:40:00Z</dcterms:created>
  <dc:creator>86134</dc:creator>
  <cp:lastModifiedBy>*</cp:lastModifiedBy>
  <dcterms:modified xsi:type="dcterms:W3CDTF">2025-05-14T08:21:01Z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eyJoZGlkIjoiMzRkYTRhMTVjMzgzMTQxZDk3NDc3ZGRjZDY3YWVhYTIiLCJ1c2VySWQiOiIzMzU3MDAyMzYifQ==</vt:lpwstr>
  </property>
  <property fmtid="{D5CDD505-2E9C-101B-9397-08002B2CF9AE}" pid="4" name="ICV">
    <vt:lpwstr>11A1F22943F747DCAF9F4FA1573EA4AB_13</vt:lpwstr>
  </property>
</Properties>
</file>