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E8385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242AAC5D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关于视频脑电图</w:t>
      </w:r>
    </w:p>
    <w:p w14:paraId="4085493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351CF3D8">
      <w:pPr>
        <w:widowControl/>
        <w:snapToGrid w:val="0"/>
        <w:spacing w:line="800" w:lineRule="exact"/>
        <w:jc w:val="center"/>
        <w:textAlignment w:val="baseline"/>
        <w:rPr>
          <w:rFonts w:hint="default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53D40DA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6B86676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7D3EDEF3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文</w:t>
      </w:r>
    </w:p>
    <w:p w14:paraId="1321F8F4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件</w:t>
      </w:r>
    </w:p>
    <w:p w14:paraId="115A549D">
      <w:pPr>
        <w:rPr>
          <w:color w:val="auto"/>
          <w:highlight w:val="none"/>
        </w:rPr>
      </w:pPr>
    </w:p>
    <w:p w14:paraId="483EBA77">
      <w:pPr>
        <w:pStyle w:val="3"/>
        <w:rPr>
          <w:color w:val="auto"/>
          <w:highlight w:val="none"/>
        </w:rPr>
      </w:pPr>
    </w:p>
    <w:p w14:paraId="091EE97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58F18BC9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8D8E3DD">
      <w:pPr>
        <w:pStyle w:val="3"/>
        <w:rPr>
          <w:rFonts w:hint="eastAsia"/>
          <w:lang w:val="en-US" w:eastAsia="zh-CN"/>
        </w:rPr>
      </w:pPr>
    </w:p>
    <w:p w14:paraId="7A4EFC47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626F8E4D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29日</w:t>
      </w:r>
    </w:p>
    <w:p w14:paraId="6F2B1A34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bookmarkStart w:id="0" w:name="_Toc42015018"/>
      <w:bookmarkStart w:id="1" w:name="_Toc519708707"/>
      <w:bookmarkStart w:id="2" w:name="_Toc12690"/>
      <w:bookmarkStart w:id="3" w:name="_Toc31699"/>
      <w:bookmarkStart w:id="4" w:name="_Toc25494"/>
      <w:bookmarkStart w:id="5" w:name="_Toc16543"/>
      <w:bookmarkStart w:id="6" w:name="_Toc42015219"/>
      <w:bookmarkStart w:id="7" w:name="_Toc42014953"/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各潜在供应商：</w:t>
      </w:r>
    </w:p>
    <w:p w14:paraId="7446DA09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根据我院建设工作需要，拟对“视频脑电图”进行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3DACD2F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项目名称：广元市中心医院关于视频脑电图的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</w:t>
      </w:r>
    </w:p>
    <w:p w14:paraId="134FE0D3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73AF97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（一）具有独立承担民事责任的能力；</w:t>
      </w:r>
    </w:p>
    <w:p w14:paraId="316DF81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7FBE399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102EC60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26A8FCF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9FB0ED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（六）法律、行政法规规定的其他条件；</w:t>
      </w:r>
    </w:p>
    <w:p w14:paraId="6DD787B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2E03814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供应商将本企业通过“信用中国”网站（www.creditchina.gov.cn）查询结果网页打印并装订于响应文件中，供评审小组审查。</w:t>
      </w:r>
    </w:p>
    <w:p w14:paraId="25EB72EC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2882BD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、供应商报名及递交响应文件截止时间地点</w:t>
      </w:r>
    </w:p>
    <w:p w14:paraId="03C6971C">
      <w:pPr>
        <w:snapToGrid w:val="0"/>
        <w:spacing w:line="480" w:lineRule="exact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项目公告期：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日。</w:t>
      </w:r>
    </w:p>
    <w:p w14:paraId="540AFF33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递交响应文件截止时间：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2025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日15:00（北京时间）。</w:t>
      </w:r>
    </w:p>
    <w:p w14:paraId="7F8EBF4F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递交响应文件地点：兹邀请符合要求的供应商将拟推荐产品、技术参数、公司资质及报价相关资料加盖鲜章并密封，现场或邮寄至广元市利州区蜀门北路一段45号（原凤凰酒店）7楼医学工程科708室。（电子文档随纸质资料一起递交）。</w:t>
      </w:r>
    </w:p>
    <w:p w14:paraId="61B11CB8">
      <w:pPr>
        <w:snapToGrid w:val="0"/>
        <w:spacing w:line="480" w:lineRule="exact"/>
        <w:ind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（三）响应文件数量：一正两副</w:t>
      </w:r>
    </w:p>
    <w:p w14:paraId="08AEA13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联系人：吴老师 李老师</w:t>
      </w:r>
    </w:p>
    <w:p w14:paraId="6BC057F1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  <w:t>联系电话：0839-3264861</w:t>
      </w:r>
    </w:p>
    <w:p w14:paraId="4E2AEE4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u w:val="none"/>
        </w:rPr>
      </w:pPr>
    </w:p>
    <w:p w14:paraId="0B85C27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一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1B58881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73C5C2E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15D1BC4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450C0D96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5C79EE6D">
      <w:pPr>
        <w:pStyle w:val="12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3310B9A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582C9969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3CCA1F92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62E554D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0B8E993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5C766BD2">
      <w:pPr>
        <w:pStyle w:val="13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40F681D9">
      <w:pPr>
        <w:pStyle w:val="13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5001801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B70388A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3B363DC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EF8A872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E445734">
      <w:pPr>
        <w:pStyle w:val="13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0B36EFE6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1B5C36B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9990A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E0BCB49">
      <w:pPr>
        <w:pStyle w:val="13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271104EF">
      <w:pPr>
        <w:pStyle w:val="13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7AAEAE6F"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5155"/>
      <w:bookmarkStart w:id="9" w:name="_Toc13516"/>
      <w:bookmarkStart w:id="10" w:name="_Toc8915"/>
      <w:bookmarkStart w:id="11" w:name="_Toc9714"/>
      <w:bookmarkStart w:id="12" w:name="_Toc10646"/>
      <w:bookmarkStart w:id="13" w:name="_Toc42014954"/>
      <w:bookmarkStart w:id="14" w:name="_Toc514409265"/>
      <w:bookmarkStart w:id="15" w:name="_Toc42015019"/>
      <w:bookmarkStart w:id="16" w:name="_Toc42015220"/>
      <w:bookmarkStart w:id="17" w:name="_Toc15278"/>
      <w:bookmarkStart w:id="18" w:name="_Toc10579"/>
      <w:bookmarkStart w:id="19" w:name="_Toc519708708"/>
      <w:bookmarkStart w:id="20" w:name="_Toc12952"/>
      <w:bookmarkStart w:id="21" w:name="_Toc514424483"/>
      <w:bookmarkStart w:id="22" w:name="_Toc9341"/>
      <w:bookmarkStart w:id="23" w:name="_Toc24738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2A81AE28">
      <w:pPr>
        <w:pStyle w:val="2"/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Start w:id="24" w:name="_Toc42015022"/>
      <w:bookmarkStart w:id="25" w:name="_Toc751"/>
      <w:bookmarkStart w:id="26" w:name="_Toc42014957"/>
      <w:bookmarkStart w:id="27" w:name="_Toc15373"/>
      <w:bookmarkStart w:id="28" w:name="_Toc25115"/>
      <w:bookmarkStart w:id="29" w:name="_Toc42015223"/>
      <w:bookmarkStart w:id="30" w:name="_Toc19542"/>
      <w:bookmarkStart w:id="31" w:name="_Toc21920"/>
      <w:bookmarkStart w:id="32" w:name="_Toc7672"/>
      <w:bookmarkStart w:id="33" w:name="_Toc7099"/>
      <w:bookmarkStart w:id="34" w:name="_Toc16088"/>
      <w:bookmarkStart w:id="35" w:name="_Toc27016"/>
      <w:bookmarkStart w:id="36" w:name="_Toc36199918"/>
    </w:p>
    <w:p w14:paraId="105769B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1、前置放大器脑电图输入：≥24通道（另带参考电极）；病人事件信号输入EVENT输入；支持血氧夹信号采集扩展；4导DC输入。</w:t>
      </w:r>
    </w:p>
    <w:p w14:paraId="76D4535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2、闪光刺激器：具有滤光片插槽，可方便更换不同的滤光片提供不同颜色（提供图片佐证）、图案的特异性的光刺激；通过软件设置闪光刺激条件包括刺激模式、刺激频率、刺激时间、间隔时间等。</w:t>
      </w:r>
    </w:p>
    <w:p w14:paraId="399BB71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3、要求配高清视频摄像系统，要求视频采集图像、同步回放视频以及后处理的视频图像的分辨率：≥1920×1080分辨率；储存到脑电工作站的视频分辨率：≥1920x1080分辨率，图像多级放大不出现马赛克现象。</w:t>
      </w:r>
    </w:p>
    <w:p w14:paraId="2565CE4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4、采样率：100，200，500，1000，2000，5000，10000Hz；</w:t>
      </w:r>
    </w:p>
    <w:p w14:paraId="5CF1A9A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5、采样分辨率(A/D Convertor)及精度：24bit；</w:t>
      </w:r>
    </w:p>
    <w:p w14:paraId="51A8460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6、耐极化电压：±750mV；</w:t>
      </w:r>
      <w:bookmarkStart w:id="42" w:name="_GoBack"/>
      <w:bookmarkEnd w:id="42"/>
    </w:p>
    <w:p w14:paraId="114F24A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7、放大器输入阻抗：≥100MΩ；</w:t>
      </w:r>
    </w:p>
    <w:p w14:paraId="5E8F8B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8、共模抑制比：≥120dB；</w:t>
      </w:r>
    </w:p>
    <w:p w14:paraId="71BB99B8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9、噪声电平：≤1.5μVp-p；</w:t>
      </w:r>
    </w:p>
    <w:p w14:paraId="1185D5D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10、双阻抗检测：可以在放大器上以及软件界面上启动阻抗检测，电极阻抗的监检测阈值可以设置:2kΩ、5kΩ、10kΩ、20kΩ、50kΩ，高于预先设定阈值的电极红色高亮显示；</w:t>
      </w:r>
    </w:p>
    <w:p w14:paraId="2841964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11、波形测量：任意波形局部时间/振幅/频率的自动测量；动态定规尺，自动调节频率和波幅最佳测量范围；时间振幅测量尺，方便测量单个波峰的频率、振幅；波形对比，通过拖曳可叠加两导联进行波形对称性对比；</w:t>
      </w:r>
    </w:p>
    <w:p w14:paraId="58998CC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12、事件标记：支持事件名称自定义编辑功能，支持事件跳转；</w:t>
      </w:r>
    </w:p>
    <w:p w14:paraId="4113089E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13、qEEG（定量脑电图）：具有自定义的波段功率分析，幅值分析;功率比分析，包括RBP、ABP、TP，慢快波功率比DTABR（δ+θ/α+β），DAR（δ/α）,峰值频率（PPF）、边值频率（SEF）、振幅整合脑电图（aEEG）、彩色密度频谱分析（cDSA）等指数统计</w:t>
      </w:r>
    </w:p>
    <w:p w14:paraId="3D96567A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384E6CE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61FCC214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77DA0EAE">
      <w:pPr>
        <w:pStyle w:val="2"/>
        <w:jc w:val="center"/>
        <w:rPr>
          <w:rFonts w:hint="eastAsia"/>
          <w:color w:val="auto"/>
          <w:sz w:val="36"/>
          <w:szCs w:val="48"/>
          <w:highlight w:val="none"/>
        </w:rPr>
      </w:pPr>
    </w:p>
    <w:p w14:paraId="589F1986">
      <w:pPr>
        <w:pStyle w:val="2"/>
        <w:jc w:val="both"/>
        <w:rPr>
          <w:rFonts w:hint="eastAsia"/>
          <w:color w:val="auto"/>
          <w:sz w:val="36"/>
          <w:szCs w:val="48"/>
          <w:highlight w:val="none"/>
        </w:rPr>
      </w:pPr>
    </w:p>
    <w:p w14:paraId="1D33F634">
      <w:pPr>
        <w:rPr>
          <w:rFonts w:hint="eastAsia"/>
          <w:color w:val="auto"/>
          <w:sz w:val="36"/>
          <w:szCs w:val="48"/>
          <w:highlight w:val="none"/>
        </w:rPr>
      </w:pPr>
    </w:p>
    <w:p w14:paraId="4AF9E4A9">
      <w:pPr>
        <w:rPr>
          <w:rFonts w:hint="eastAsia"/>
          <w:color w:val="auto"/>
          <w:sz w:val="36"/>
          <w:szCs w:val="48"/>
          <w:highlight w:val="none"/>
        </w:rPr>
      </w:pPr>
    </w:p>
    <w:p w14:paraId="328AB6DD">
      <w:pPr>
        <w:rPr>
          <w:rFonts w:hint="eastAsia"/>
          <w:color w:val="auto"/>
          <w:sz w:val="36"/>
          <w:szCs w:val="48"/>
          <w:highlight w:val="none"/>
        </w:rPr>
      </w:pPr>
    </w:p>
    <w:p w14:paraId="52273324">
      <w:pPr>
        <w:rPr>
          <w:rFonts w:hint="eastAsia"/>
          <w:color w:val="auto"/>
          <w:sz w:val="36"/>
          <w:szCs w:val="48"/>
          <w:highlight w:val="none"/>
        </w:rPr>
      </w:pPr>
    </w:p>
    <w:p w14:paraId="430FE782">
      <w:pPr>
        <w:rPr>
          <w:rFonts w:hint="eastAsia"/>
          <w:color w:val="auto"/>
          <w:sz w:val="36"/>
          <w:szCs w:val="48"/>
          <w:highlight w:val="none"/>
        </w:rPr>
      </w:pPr>
    </w:p>
    <w:p w14:paraId="60053FE7">
      <w:pPr>
        <w:rPr>
          <w:rFonts w:hint="eastAsia"/>
          <w:color w:val="auto"/>
          <w:sz w:val="36"/>
          <w:szCs w:val="48"/>
          <w:highlight w:val="none"/>
        </w:rPr>
      </w:pPr>
    </w:p>
    <w:p w14:paraId="7F561E7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2FB805D6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8477ACE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067024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5DCC0DC1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C33B48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7F6B670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66FB26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706FFEAB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039B579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4E895ED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295A6FF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9FB7F1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79BE7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2DC381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93735E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4142085F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CB34A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C9BE7AC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36D47567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62C82233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45BA9851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5339BBE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A7E70A3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E9AD807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4FB873AF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C78ED7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577D14B9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03E9D598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 w14:paraId="01F3F09F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BC3BAD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4290F99B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33B7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91F3BA3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AD07361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104FFA3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53EE4D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5CB9AC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6F2606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61AD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59AF4D3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0414033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6897735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74DABD2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17C5A16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A3253D6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85EF34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BC74044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171CB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2C4A004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003CA1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6EB906F0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67B6FD3F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17FA956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24684A5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49A03621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E68F5E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7A6D592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688693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53D51FA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4D3D0B7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10FED0D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1E7CC4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099B7CEA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0270829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601B378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00885D5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EE5B60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20623C4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78BF0F66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482486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9D9A6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6C35D2D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47736686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53941B0A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08BFACE7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900E16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6FF77F0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D300CE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D66185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6F9605C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5093D00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1B1A123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B51177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22C4554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3FC57EA3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E6A016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1E2AB2E5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496D42F5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5CDFE0BE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063A585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4D5ECD1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48BF8E82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2B8C36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7249B3E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5F1DFF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 w14:paraId="1358125B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（根据产品适用范围提供）</w:t>
      </w:r>
    </w:p>
    <w:p w14:paraId="02DAB38E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 w14:paraId="499DB12E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100AD7B6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31B436C1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4C75512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630F5E23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38EE1A9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767B3C14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 w14:paraId="79E1073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22BD486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27AC520F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4B89A66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1C84234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6815C56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3B70AE87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508A9AE2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4ECDAECB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03BA0CD1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65233830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4F92FD7A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3BFBE57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1CC739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72E1F3D8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9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738BE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3100F2E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6BBFF14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C43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05A0C2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20CE93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40B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4514132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1D5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345BA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3D5B3C3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21E7F44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291AA7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201EB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720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1D6FA0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32F8C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1ACE232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298C2A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EF7D6D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E35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45C70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6FDFA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0A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43406C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046BA6F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16DAD0F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CE4FB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7FCA5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0CA68D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58CB388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1771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2314F9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4DD0295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0DAB92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619D877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2B1C78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5E918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11A7930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AEE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7230A1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2A64EF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3E851E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0B1C4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1A127A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2A842D9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55DD39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56314E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354723B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3E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4174F9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050584B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72816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66E9646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1D60607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49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A4A39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3633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50786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173CC5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77F1E9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E87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17019B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13316CD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5CF5663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6C029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492CC72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C112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0543E7A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30D2AE8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07EEB86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6E1F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4FBAA2B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99B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3C4C45E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569FC0C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A75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0DD6F3A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AD255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206B1B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7F42941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5D8C728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04E4C796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6FB4CDD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77DAA510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65747D7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9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60B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1032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4C7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F199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C112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47BD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23126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AB837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EFB2F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B232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2838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31FB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29AB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DA80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4B83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A6D78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CC7E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0B99A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0837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EE082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1CDF1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B1925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90E8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EAB9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5508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1ADCD5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F8F00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68CA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768D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3F527B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E893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9F87C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1921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4C911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31CF8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D91D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3005D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D0E90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FA9C9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B1FBF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C2C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624CB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E2C5DF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6ED33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32D313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E8FF6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195DA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8BB40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302C75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5FC0B4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A04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8299B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5A1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F2048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57B64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AF0C6D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D72A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1F37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98B5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E0DE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B673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BABC6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F8D29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44FC8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C11F40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2D158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9C23C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FF008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77F5C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60BDB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0A7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5B999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9C5E4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41AB8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2FDD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0385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75F4FF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20B3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834A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9F00D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F392C2C">
      <w:pPr>
        <w:pStyle w:val="3"/>
      </w:pPr>
    </w:p>
    <w:p w14:paraId="53CD2E4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C6D251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74C622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CF65C6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A20B58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96A5AD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C47FE0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0631D556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D0974A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070BA6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3253309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1468B730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AB2832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66B4231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3332DA94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7DA8D355">
      <w:pPr>
        <w:pStyle w:val="3"/>
        <w:rPr>
          <w:rFonts w:hint="eastAsia"/>
        </w:rPr>
      </w:pPr>
    </w:p>
    <w:p w14:paraId="7D6570CB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 w14:paraId="634D8E02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 w14:paraId="01A49AD0">
      <w:pPr>
        <w:jc w:val="center"/>
        <w:rPr>
          <w:rFonts w:hint="eastAsia"/>
          <w:b/>
          <w:sz w:val="32"/>
          <w:szCs w:val="32"/>
        </w:rPr>
      </w:pPr>
    </w:p>
    <w:p w14:paraId="0EE24972">
      <w:pPr>
        <w:jc w:val="center"/>
        <w:rPr>
          <w:rFonts w:hint="eastAsia"/>
          <w:b/>
          <w:sz w:val="32"/>
          <w:szCs w:val="32"/>
        </w:rPr>
      </w:pPr>
    </w:p>
    <w:p w14:paraId="79B004C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 w14:paraId="003D965B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579747A1">
      <w:pPr>
        <w:pStyle w:val="3"/>
      </w:pPr>
    </w:p>
    <w:tbl>
      <w:tblPr>
        <w:tblStyle w:val="9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 w14:paraId="02D1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54DFE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 w14:paraId="1C5648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 w14:paraId="7CA4F5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 w14:paraId="1D03533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 w14:paraId="218CB10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 w14:paraId="790FE2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 w14:paraId="332430E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 w14:paraId="413527E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 w14:paraId="3CFE74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 w14:paraId="5A21B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 w14:paraId="6A9D3A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 w14:paraId="7A169F9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 w14:paraId="69E1AC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 w14:paraId="4FE1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D1278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69342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4C67DE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C2725A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72617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5AC2F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1F12E5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7149154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46F9D9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3424D1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7191061E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0B8F4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5F542A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EBEEB3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22271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5C2173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31421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B840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670DF6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FE085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789F91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623969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C5BBBC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527B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6FD6C3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1AC7BB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5161E3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20201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02D7F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66AC079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0341F70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44492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0CDE93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2FC611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1BFC4608"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14:paraId="261F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18336C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BFE47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728EA3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389510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7BAC52D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1940C2B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CD2AB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166E05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37ADE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1DB65D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66B3AD6D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14:paraId="2ED6D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 w14:paraId="5051E3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 w14:paraId="3DF8D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 w14:paraId="62C3164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4C6AF57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 w14:paraId="5F0E7B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 w14:paraId="76401EB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 w14:paraId="3AEC2B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 w14:paraId="2F5C0F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 w14:paraId="5D1B85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 w14:paraId="71ED647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 w14:paraId="04A23B16"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 w14:paraId="4DBD5591">
      <w:r>
        <w:rPr>
          <w:rFonts w:hint="eastAsia"/>
        </w:rPr>
        <w:t xml:space="preserve">                       </w:t>
      </w:r>
    </w:p>
    <w:p w14:paraId="213DAC3C">
      <w:pPr>
        <w:ind w:firstLine="210" w:firstLineChars="100"/>
      </w:pPr>
    </w:p>
    <w:p w14:paraId="4F9D5D94">
      <w:pPr>
        <w:ind w:firstLine="210" w:firstLineChars="100"/>
      </w:pPr>
    </w:p>
    <w:p w14:paraId="5D12A1A2"/>
    <w:p w14:paraId="5DD38947">
      <w:pPr>
        <w:ind w:firstLine="210" w:firstLineChars="100"/>
      </w:pPr>
      <w:r>
        <w:rPr>
          <w:rFonts w:hint="eastAsia"/>
        </w:rPr>
        <w:t>报价人签名：</w:t>
      </w:r>
    </w:p>
    <w:p w14:paraId="32EE234F">
      <w:pPr>
        <w:ind w:firstLine="210" w:firstLineChars="100"/>
      </w:pPr>
    </w:p>
    <w:p w14:paraId="0296AFE9">
      <w:pPr>
        <w:ind w:firstLine="210" w:firstLineChars="100"/>
      </w:pPr>
      <w:r>
        <w:rPr>
          <w:rFonts w:hint="eastAsia"/>
        </w:rPr>
        <w:t>联系电话：</w:t>
      </w:r>
    </w:p>
    <w:p w14:paraId="7B33C602">
      <w:pPr>
        <w:pStyle w:val="3"/>
        <w:spacing w:after="0"/>
        <w:rPr>
          <w:sz w:val="24"/>
        </w:rPr>
      </w:pPr>
    </w:p>
    <w:p w14:paraId="4213D6B1">
      <w:pPr>
        <w:pStyle w:val="4"/>
        <w:rPr>
          <w:sz w:val="24"/>
        </w:rPr>
      </w:pPr>
    </w:p>
    <w:p w14:paraId="0034B000">
      <w:pPr>
        <w:rPr>
          <w:sz w:val="24"/>
        </w:rPr>
      </w:pPr>
    </w:p>
    <w:p w14:paraId="38A6D1FE">
      <w:pPr>
        <w:pStyle w:val="3"/>
        <w:rPr>
          <w:sz w:val="24"/>
        </w:rPr>
      </w:pPr>
    </w:p>
    <w:p w14:paraId="4985D68A">
      <w:pPr>
        <w:pStyle w:val="4"/>
        <w:rPr>
          <w:sz w:val="24"/>
        </w:rPr>
      </w:pPr>
    </w:p>
    <w:p w14:paraId="385D3DA8">
      <w:pPr>
        <w:rPr>
          <w:sz w:val="24"/>
        </w:rPr>
      </w:pPr>
    </w:p>
    <w:p w14:paraId="4FE96C9D">
      <w:pPr>
        <w:pStyle w:val="4"/>
        <w:rPr>
          <w:sz w:val="24"/>
        </w:rPr>
      </w:pPr>
    </w:p>
    <w:p w14:paraId="335FD694"/>
    <w:p w14:paraId="5B62EE0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0BB5F319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6E3101FB">
      <w:pPr>
        <w:pStyle w:val="3"/>
      </w:pPr>
    </w:p>
    <w:tbl>
      <w:tblPr>
        <w:tblStyle w:val="9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128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79AA5E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6E1653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2988B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06BC08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5588D1D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30093D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1C511E8F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22BDE58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7F0668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337079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2803D5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31616C4E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349BE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436C0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7D55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23601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47589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51268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6FEC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6A311A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3BDA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6671A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E9BA61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582B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7B9937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C5BD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34569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896C6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D7051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44A80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5E8AB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00FD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12BB8B6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8997D2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672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7ADFF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56C08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CDACC3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CB60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81C1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9082A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6ADA5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E6B52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543ACC0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205BB2D2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346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97724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9CF8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B83A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49830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E149D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35DAD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CFF05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5B06C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095AD4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23C9EF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847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10F8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4E08D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AD04A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8041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429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2A95E72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9100CB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61735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323FA8C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D1BB2B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F21C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5E61C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61B8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235E04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E409E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44CFC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A96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00BB1B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9C5EA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33D584D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3C6202AE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2D0AE71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F0499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EE1BF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E8BEDE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 w14:paraId="407A838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E406EB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3265917E">
      <w:pPr>
        <w:widowControl/>
        <w:snapToGrid w:val="0"/>
        <w:jc w:val="center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参数对比表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593"/>
        <w:gridCol w:w="2367"/>
        <w:gridCol w:w="1539"/>
        <w:gridCol w:w="1207"/>
      </w:tblGrid>
      <w:tr w14:paraId="67487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4B8F0962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761" w:type="dxa"/>
          </w:tcPr>
          <w:p w14:paraId="23E2DC4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响应文件参数需求</w:t>
            </w:r>
          </w:p>
        </w:tc>
        <w:tc>
          <w:tcPr>
            <w:tcW w:w="2517" w:type="dxa"/>
          </w:tcPr>
          <w:p w14:paraId="12D9F948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投标产品实际需求</w:t>
            </w:r>
          </w:p>
        </w:tc>
        <w:tc>
          <w:tcPr>
            <w:tcW w:w="1622" w:type="dxa"/>
          </w:tcPr>
          <w:p w14:paraId="039B724B">
            <w:pPr>
              <w:widowControl/>
              <w:snapToGrid w:val="0"/>
              <w:textAlignment w:val="baseline"/>
              <w:rPr>
                <w:rFonts w:hint="default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偏差说明</w:t>
            </w:r>
          </w:p>
        </w:tc>
        <w:tc>
          <w:tcPr>
            <w:tcW w:w="1264" w:type="dxa"/>
          </w:tcPr>
          <w:p w14:paraId="7C3B962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3756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F6024D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7B0F1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712077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7DBE099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6B15262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E89F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1B37B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97F7621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3A02799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1385169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254497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20C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6CE745D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447BD2F8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A9C8AE9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153AA1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E1B60B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3740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3EA4B9FF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ADAECBC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1847738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5CA70F7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28647FD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79943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79B2616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05ADA92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7F58445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3424D654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4DEC3A5B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4199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5320625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676E6B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0651D51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02C50A72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17C5C58E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661E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 w14:paraId="1616753A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761" w:type="dxa"/>
          </w:tcPr>
          <w:p w14:paraId="31110440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2517" w:type="dxa"/>
          </w:tcPr>
          <w:p w14:paraId="5F4376F3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622" w:type="dxa"/>
          </w:tcPr>
          <w:p w14:paraId="4A72CF57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64" w:type="dxa"/>
          </w:tcPr>
          <w:p w14:paraId="0ED79115">
            <w:pPr>
              <w:widowControl/>
              <w:snapToGrid w:val="0"/>
              <w:textAlignment w:val="baseline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BDD17D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70076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B61DBC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495BC0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DAF614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F43C94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F859B9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248247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165DC2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2D9BFA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AFF510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E3831A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F5DC22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389CA2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20273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25A8E7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CA3437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D2152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09ABC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5E77A6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7BDE13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E290C1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19A47C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1CBD20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1308F7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7AE2BF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31AAA8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28D01F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5141C8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9458B3D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63432B71"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产品彩页、参数</w:t>
      </w:r>
      <w:r>
        <w:rPr>
          <w:rFonts w:hint="eastAsia" w:cs="Calibri"/>
        </w:rPr>
        <w:t>.</w:t>
      </w:r>
    </w:p>
    <w:p w14:paraId="48AEBCEC">
      <w:pPr>
        <w:pStyle w:val="3"/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2. </w:t>
      </w:r>
    </w:p>
    <w:p w14:paraId="2BB48DF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11D923A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9AEABED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4C06EE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407AFC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166B5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1EB66A2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 w14:paraId="7F5494A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74AD24B"/>
    <w:p w14:paraId="56D62402"/>
    <w:p w14:paraId="745EA402"/>
    <w:p w14:paraId="570C3A0D"/>
    <w:p w14:paraId="5C223215"/>
    <w:p w14:paraId="1BB9E5CA"/>
    <w:p w14:paraId="61CEA213"/>
    <w:p w14:paraId="60F01AA7"/>
    <w:p w14:paraId="7D41490F"/>
    <w:p w14:paraId="177C07B6"/>
    <w:p w14:paraId="46FE7F5C"/>
    <w:p w14:paraId="2A226B5A"/>
    <w:p w14:paraId="5B972FFC"/>
    <w:p w14:paraId="0AF1267D"/>
    <w:p w14:paraId="284EE191"/>
    <w:p w14:paraId="5D2885E1"/>
    <w:p w14:paraId="69B38AB2"/>
    <w:p w14:paraId="32705BBA"/>
    <w:p w14:paraId="261B71B8"/>
    <w:p w14:paraId="213B7DC2"/>
    <w:p w14:paraId="6F2A5E05"/>
    <w:p w14:paraId="61FCD04F"/>
    <w:p w14:paraId="37234A1C"/>
    <w:p w14:paraId="69DCDACA"/>
    <w:p w14:paraId="1137141C"/>
    <w:p w14:paraId="51E53579"/>
    <w:p w14:paraId="13465131"/>
    <w:p w14:paraId="6259438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6</w:t>
      </w:r>
    </w:p>
    <w:p w14:paraId="57C28F02">
      <w:pPr>
        <w:jc w:val="center"/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佐证资料（合同或发票）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2D9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43671D8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E1113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2E448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E448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161A3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B87FA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B87FA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CE19A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646B9A7"/>
    <w:multiLevelType w:val="singleLevel"/>
    <w:tmpl w:val="9646B9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1A04DB"/>
    <w:rsid w:val="3DF930D7"/>
    <w:rsid w:val="49F033BE"/>
    <w:rsid w:val="65295CAB"/>
    <w:rsid w:val="77674F94"/>
    <w:rsid w:val="7E5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54A1" w:themeColor="accent1" w:themeShade="BF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4874CB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3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3252</Words>
  <Characters>3429</Characters>
  <Lines>0</Lines>
  <Paragraphs>0</Paragraphs>
  <TotalTime>1</TotalTime>
  <ScaleCrop>false</ScaleCrop>
  <LinksUpToDate>false</LinksUpToDate>
  <CharactersWithSpaces>3955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2025-04-29T09:55:00Z</dcterms:created>
  <dc:creator>aoc</dc:creator>
  <cp:lastModifiedBy>*</cp:lastModifiedBy>
  <dcterms:modified xsi:type="dcterms:W3CDTF">2025-04-29T10:18:01Z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eyJoZGlkIjoiM2EzNzBhMGMwOGMzNTRlMmMwMjNlYzA4ZWQ5ODQyYzMiLCJ1c2VySWQiOiIzMzU3MDAyMzYifQ==</vt:lpwstr>
  </property>
  <property fmtid="{D5CDD505-2E9C-101B-9397-08002B2CF9AE}" pid="4" name="ICV">
    <vt:lpwstr>2103FDB93B8E447C8A62E37CBD438CF4_12</vt:lpwstr>
  </property>
</Properties>
</file>