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附件1:                         </w:t>
      </w:r>
      <w:r>
        <w:rPr>
          <w:rFonts w:hint="eastAsia"/>
          <w:b/>
          <w:bCs/>
          <w:lang w:val="en-US" w:eastAsia="zh-CN"/>
        </w:rPr>
        <w:t xml:space="preserve">   结果汇总表</w:t>
      </w:r>
    </w:p>
    <w:tbl>
      <w:tblPr>
        <w:tblStyle w:val="4"/>
        <w:tblpPr w:leftFromText="180" w:rightFromText="180" w:vertAnchor="text" w:horzAnchor="margin" w:tblpXSpec="center" w:tblpY="314"/>
        <w:tblOverlap w:val="never"/>
        <w:tblW w:w="101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038"/>
        <w:gridCol w:w="1495"/>
        <w:gridCol w:w="530"/>
        <w:gridCol w:w="1785"/>
        <w:gridCol w:w="1518"/>
        <w:gridCol w:w="1143"/>
        <w:gridCol w:w="1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  <w:t>包号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  <w:t>药品通用名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  <w:t>生产企业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  <w:t>中标单位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bidi="ar"/>
              </w:rPr>
              <w:t>中标价（元）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吡非尼酮胶囊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100mg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*54T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北京康蒂尼药业股份有限公司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国药控股广元医药有限公司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724.00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地屈孕酮片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10mg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*20T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AbbottBiologicalsB.V.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国药控股广元医药有限公司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108.00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氟康唑滴眼液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5ml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25mg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武汉诺安药业有限公司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四川利华医药有限责任公司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9.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复方多粘菌素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软膏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复方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浙江孚诺医药股份有限公司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国药控股广元医药有限公司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36.00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钆贝葡胺注射液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15ml:7.935g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流标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甲基多巴片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0.25g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流标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甲硝唑阴道泡腾片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0.2g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流标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可乐定贴片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2mg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流标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雷公藤多苷片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10mg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*100T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贵州汉方药业有限公司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四川广元人福医药有限公司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硫唑嘌呤片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每片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50mg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流标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去氨加压素片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0.089mg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流标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司坦唑醇片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2mg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*34T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广西南宁百会药业集团有限公司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国药集团西南医药有限公司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31.30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羧甲司坦片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0.1g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*36T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河北天成药业股份有限公司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四川广元人福医药有限公司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34.47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维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酸片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10mg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*20T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山东良福制药有限公司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四川利华医药有限责任公司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89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吸入用布地奈德混悬液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2ml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1mg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深圳太太药业有限公司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四川利华医药有限责任公司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9.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盐酸奥洛他定滴眼液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0.1%(5ml:5mg)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（进入第四批国家集采）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流标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盐酸拉贝洛尔片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50mg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*40T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郑州凯利药业有限公司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四川利华医药有限责任公司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39.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盐酸伊伐布雷定片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5mg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流标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右旋糖酐铁口服溶液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5ml:25mg(Fe)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流标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注射用醋酸卡泊芬净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70mg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正大天晴药业集团股份有限公司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国药控股广元医药有限公司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1368.00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注射用六氟化硫微泡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 xml:space="preserve">59mg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六氟化硫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流标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注射用尼麦角林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2mg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成都天台山制药有限公司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四川利华医药有限责任公司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注射用尿促性素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75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烟台东诚北方制药有限公司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四川利华医药有限责任公司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18.50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注射用绒促性素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5000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流标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左西孟旦注射液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5ml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12.5mg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齐鲁制药有限公司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四川广元人福医药有限公司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中标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pStyle w:val="2"/>
        <w:numPr>
          <w:numId w:val="0"/>
        </w:numPr>
        <w:ind w:left="-840" w:leftChars="-400" w:firstLine="843" w:firstLineChars="40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 w:eastAsiaTheme="minorEastAsia"/>
          <w:sz w:val="21"/>
          <w:szCs w:val="21"/>
          <w:lang w:val="en-US" w:eastAsia="zh-CN"/>
        </w:rPr>
        <w:t>注：以上中标</w:t>
      </w:r>
      <w:bookmarkStart w:id="0" w:name="_GoBack"/>
      <w:bookmarkEnd w:id="0"/>
      <w:r>
        <w:rPr>
          <w:rFonts w:hint="eastAsia" w:eastAsiaTheme="minorEastAsia"/>
          <w:sz w:val="21"/>
          <w:szCs w:val="21"/>
          <w:lang w:val="en-US" w:eastAsia="zh-CN"/>
        </w:rPr>
        <w:t>药品配送周期均为一年。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237D8"/>
    <w:rsid w:val="0CB66D75"/>
    <w:rsid w:val="1A6237D8"/>
    <w:rsid w:val="1FB72517"/>
    <w:rsid w:val="23A264CA"/>
    <w:rsid w:val="2B650412"/>
    <w:rsid w:val="3B7A2EC9"/>
    <w:rsid w:val="63F0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2021-08-20T02:30:00Z</dcterms:created>
  <dc:creator>松果子</dc:creator>
  <cp:lastModifiedBy>松果子</cp:lastModifiedBy>
  <dcterms:modified xsi:type="dcterms:W3CDTF">2021-08-20T02:35:54Z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46B48EBC3E5F4F289032401C229EA4B8</vt:lpwstr>
  </property>
</Properties>
</file>